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9ACD708"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C0585F">
        <w:rPr>
          <w:rFonts w:eastAsia="PMingLiU" w:cs="Arial"/>
          <w:color w:val="000000" w:themeColor="text1"/>
          <w:sz w:val="22"/>
          <w:lang w:val="en-US" w:eastAsia="ja-JP"/>
        </w:rPr>
        <w:t>#</w:t>
      </w:r>
      <w:bookmarkStart w:id="1" w:name="_Hlk110436944"/>
      <w:r w:rsidR="00837AD9" w:rsidRPr="00C0585F">
        <w:rPr>
          <w:rFonts w:eastAsia="PMingLiU" w:cs="Arial"/>
          <w:color w:val="000000" w:themeColor="text1"/>
          <w:sz w:val="22"/>
          <w:lang w:val="en-US" w:eastAsia="ja-JP"/>
        </w:rPr>
        <w:t>10</w:t>
      </w:r>
      <w:bookmarkEnd w:id="1"/>
      <w:r w:rsidR="00AE5BBB">
        <w:rPr>
          <w:rFonts w:eastAsia="PMingLiU" w:cs="Arial"/>
          <w:color w:val="000000" w:themeColor="text1"/>
          <w:sz w:val="22"/>
          <w:lang w:val="en-US" w:eastAsia="ja-JP"/>
        </w:rPr>
        <w:t>6</w:t>
      </w:r>
      <w:r w:rsidRPr="001A5974">
        <w:rPr>
          <w:lang w:val="en-US"/>
        </w:rPr>
        <w:tab/>
      </w:r>
      <w:r w:rsidR="005863F3" w:rsidRPr="005863F3">
        <w:rPr>
          <w:lang w:val="en-US"/>
        </w:rPr>
        <w:t>R4-</w:t>
      </w:r>
      <w:r w:rsidR="00383317">
        <w:rPr>
          <w:lang w:val="en-US"/>
        </w:rPr>
        <w:t>2</w:t>
      </w:r>
      <w:r w:rsidR="00AE5BBB">
        <w:rPr>
          <w:lang w:val="en-US"/>
        </w:rPr>
        <w:t>30</w:t>
      </w:r>
      <w:r w:rsidR="00C4415E">
        <w:rPr>
          <w:lang w:val="en-US"/>
        </w:rPr>
        <w:t>1607</w:t>
      </w:r>
    </w:p>
    <w:p w14:paraId="65F55581" w14:textId="22CC4B44" w:rsidR="008A22CF" w:rsidRPr="00C0585F" w:rsidRDefault="00AE5BBB" w:rsidP="008A22CF">
      <w:pPr>
        <w:pStyle w:val="3GPPHeader"/>
        <w:rPr>
          <w:lang w:val="en-US"/>
        </w:rPr>
      </w:pPr>
      <w:r>
        <w:rPr>
          <w:lang w:val="en-US"/>
        </w:rPr>
        <w:t>Athens</w:t>
      </w:r>
      <w:r w:rsidR="00383317">
        <w:rPr>
          <w:lang w:val="en-US"/>
        </w:rPr>
        <w:t xml:space="preserve">, </w:t>
      </w:r>
      <w:r>
        <w:rPr>
          <w:lang w:val="en-US"/>
        </w:rPr>
        <w:t>Greece</w:t>
      </w:r>
      <w:r w:rsidR="00837AD9" w:rsidRPr="00C0585F">
        <w:rPr>
          <w:lang w:val="en-US"/>
        </w:rPr>
        <w:t xml:space="preserve">, </w:t>
      </w:r>
      <w:r>
        <w:rPr>
          <w:lang w:val="en-US"/>
        </w:rPr>
        <w:t>Feb</w:t>
      </w:r>
      <w:r w:rsidR="00837AD9" w:rsidRPr="00C0585F">
        <w:rPr>
          <w:lang w:val="en-US"/>
        </w:rPr>
        <w:t xml:space="preserve"> </w:t>
      </w:r>
      <w:r>
        <w:rPr>
          <w:lang w:val="en-US"/>
        </w:rPr>
        <w:t>2</w:t>
      </w:r>
      <w:r w:rsidR="00F21F9A">
        <w:rPr>
          <w:lang w:val="en-US"/>
        </w:rPr>
        <w:t>7</w:t>
      </w:r>
      <w:r w:rsidRPr="00AE5BBB">
        <w:rPr>
          <w:vertAlign w:val="superscript"/>
          <w:lang w:val="en-US"/>
        </w:rPr>
        <w:t>th</w:t>
      </w:r>
      <w:r>
        <w:rPr>
          <w:lang w:val="en-US"/>
        </w:rPr>
        <w:t xml:space="preserve"> </w:t>
      </w:r>
      <w:r w:rsidR="00DE3259" w:rsidRPr="00C0585F">
        <w:rPr>
          <w:lang w:val="en-US"/>
        </w:rPr>
        <w:t>–</w:t>
      </w:r>
      <w:r w:rsidR="002D322B" w:rsidRPr="00C0585F">
        <w:rPr>
          <w:lang w:val="en-US"/>
        </w:rPr>
        <w:t xml:space="preserve"> </w:t>
      </w:r>
      <w:r>
        <w:rPr>
          <w:lang w:val="en-US"/>
        </w:rPr>
        <w:t>March</w:t>
      </w:r>
      <w:r w:rsidR="002D322B" w:rsidRPr="00C0585F">
        <w:rPr>
          <w:lang w:val="en-US"/>
        </w:rPr>
        <w:t xml:space="preserve"> </w:t>
      </w:r>
      <w:r>
        <w:rPr>
          <w:lang w:val="en-US"/>
        </w:rPr>
        <w:t>3</w:t>
      </w:r>
      <w:r w:rsidRPr="00AE5BBB">
        <w:rPr>
          <w:vertAlign w:val="superscript"/>
          <w:lang w:val="en-US"/>
        </w:rPr>
        <w:t>rd</w:t>
      </w:r>
      <w:r w:rsidR="00837AD9" w:rsidRPr="00C0585F">
        <w:rPr>
          <w:lang w:val="en-US"/>
        </w:rPr>
        <w:t>, 202</w:t>
      </w:r>
      <w:r>
        <w:rPr>
          <w:lang w:val="en-US"/>
        </w:rPr>
        <w:t>3</w:t>
      </w:r>
    </w:p>
    <w:p w14:paraId="2D8C5D3B" w14:textId="77777777" w:rsidR="00837AD9" w:rsidRPr="00C0585F" w:rsidRDefault="00837AD9" w:rsidP="008A22CF">
      <w:pPr>
        <w:pStyle w:val="3GPPHeader"/>
        <w:rPr>
          <w:lang w:val="en-US"/>
        </w:rPr>
      </w:pPr>
    </w:p>
    <w:p w14:paraId="0FDE225D" w14:textId="52BA5639" w:rsidR="008A22CF" w:rsidRPr="00A00C1C" w:rsidRDefault="008A22CF" w:rsidP="008A22CF">
      <w:pPr>
        <w:pStyle w:val="3GPPHeader"/>
        <w:rPr>
          <w:sz w:val="22"/>
          <w:lang w:val="en-US"/>
        </w:rPr>
      </w:pPr>
      <w:r w:rsidRPr="00A00C1C">
        <w:rPr>
          <w:sz w:val="22"/>
          <w:lang w:val="en-US"/>
        </w:rPr>
        <w:t>Agenda Item:</w:t>
      </w:r>
      <w:r w:rsidRPr="00A00C1C">
        <w:rPr>
          <w:sz w:val="22"/>
          <w:lang w:val="en-US"/>
        </w:rPr>
        <w:tab/>
      </w:r>
      <w:r w:rsidR="00641EEB">
        <w:rPr>
          <w:sz w:val="22"/>
          <w:lang w:val="en-US"/>
        </w:rPr>
        <w:t>9.7.3.3</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6F688CE6"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641EEB">
        <w:rPr>
          <w:sz w:val="22"/>
          <w:lang w:val="en-US"/>
        </w:rPr>
        <w:t>On beam correspondence test issues</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D5367E2" w14:textId="1580E475" w:rsidR="00741D73" w:rsidRDefault="007221BF" w:rsidP="006D75DD">
      <w:pPr>
        <w:jc w:val="both"/>
        <w:rPr>
          <w:lang w:val="en-US"/>
        </w:rPr>
      </w:pPr>
      <w:bookmarkStart w:id="2" w:name="OLE_LINK13"/>
      <w:r>
        <w:rPr>
          <w:lang w:val="en-US"/>
        </w:rPr>
        <w:t>In RAN4#105, test issues on beam correspondence requirements for initial access and RRC_INACTIVE were discussed and some issues are still open according to the agreed WF [1]</w:t>
      </w:r>
      <w:r w:rsidR="005878CA">
        <w:rPr>
          <w:lang w:val="en-US"/>
        </w:rPr>
        <w:t xml:space="preserve"> with regards to how to achieve maximum output power, test scenarios, polarization aspects, and PRACH requirement verification etc.</w:t>
      </w:r>
    </w:p>
    <w:p w14:paraId="304B4804" w14:textId="6961134F" w:rsidR="00E92373" w:rsidRPr="000E2CCA" w:rsidRDefault="00A979E0" w:rsidP="006D75DD">
      <w:pPr>
        <w:jc w:val="both"/>
        <w:rPr>
          <w:lang w:val="en-US"/>
        </w:rPr>
      </w:pPr>
      <w:r>
        <w:rPr>
          <w:lang w:val="en-US"/>
        </w:rPr>
        <w:t>In this contribution, we discuss further the above test issues and provide our recommendations respectively.</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4C2F90CD" w:rsidR="009C6625" w:rsidRDefault="009C6625" w:rsidP="009C6625">
      <w:pPr>
        <w:pStyle w:val="Heading2"/>
      </w:pPr>
      <w:r>
        <w:t xml:space="preserve">2.1 </w:t>
      </w:r>
      <w:r w:rsidR="00747B85">
        <w:t>Feasibility to achieve maximum output power</w:t>
      </w:r>
    </w:p>
    <w:tbl>
      <w:tblPr>
        <w:tblStyle w:val="TableGrid"/>
        <w:tblW w:w="0" w:type="auto"/>
        <w:tblLook w:val="04A0" w:firstRow="1" w:lastRow="0" w:firstColumn="1" w:lastColumn="0" w:noHBand="0" w:noVBand="1"/>
      </w:tblPr>
      <w:tblGrid>
        <w:gridCol w:w="9629"/>
      </w:tblGrid>
      <w:tr w:rsidR="00D90885" w:rsidRPr="00C4415E" w14:paraId="74995C7A" w14:textId="77777777" w:rsidTr="00D90885">
        <w:tc>
          <w:tcPr>
            <w:tcW w:w="9629" w:type="dxa"/>
          </w:tcPr>
          <w:p w14:paraId="05EFFE6E" w14:textId="77777777" w:rsidR="00D90885" w:rsidRPr="005878CA" w:rsidRDefault="00D90885" w:rsidP="00D90885">
            <w:pPr>
              <w:pStyle w:val="Heading2"/>
              <w:jc w:val="both"/>
              <w:outlineLvl w:val="1"/>
              <w:rPr>
                <w:i/>
                <w:iCs/>
                <w:sz w:val="18"/>
                <w:szCs w:val="8"/>
                <w:lang w:val="en-US"/>
              </w:rPr>
            </w:pPr>
            <w:r w:rsidRPr="005878CA">
              <w:rPr>
                <w:i/>
                <w:iCs/>
                <w:sz w:val="18"/>
                <w:szCs w:val="8"/>
                <w:lang w:val="en-US"/>
              </w:rPr>
              <w:t>Sub-topic 3-1 Feasibility to achieve maximum output power</w:t>
            </w:r>
          </w:p>
          <w:p w14:paraId="63008300" w14:textId="77777777" w:rsidR="00D90885" w:rsidRPr="005878CA" w:rsidRDefault="00D90885" w:rsidP="00D90885">
            <w:pPr>
              <w:jc w:val="both"/>
              <w:rPr>
                <w:b/>
                <w:i/>
                <w:iCs/>
                <w:sz w:val="18"/>
                <w:szCs w:val="8"/>
                <w:u w:val="single"/>
                <w:lang w:val="en-US" w:eastAsia="ko-KR"/>
              </w:rPr>
            </w:pPr>
            <w:r w:rsidRPr="005878CA">
              <w:rPr>
                <w:b/>
                <w:i/>
                <w:iCs/>
                <w:sz w:val="18"/>
                <w:szCs w:val="8"/>
                <w:u w:val="single"/>
                <w:lang w:val="en-US" w:eastAsia="ko-KR"/>
              </w:rPr>
              <w:t>Issue 3-1-1: BC can be verified with well-defined parameters already available from legacy releases.</w:t>
            </w:r>
          </w:p>
          <w:p w14:paraId="25AE6F73" w14:textId="77777777" w:rsidR="00D90885" w:rsidRPr="005878CA" w:rsidRDefault="00D90885" w:rsidP="00D90885">
            <w:pPr>
              <w:pStyle w:val="ListParagraph"/>
              <w:numPr>
                <w:ilvl w:val="0"/>
                <w:numId w:val="7"/>
              </w:numPr>
              <w:spacing w:after="120" w:line="240" w:lineRule="auto"/>
              <w:ind w:left="720"/>
              <w:jc w:val="both"/>
              <w:rPr>
                <w:rFonts w:eastAsia="SimSun"/>
                <w:i/>
                <w:iCs/>
                <w:sz w:val="18"/>
                <w:szCs w:val="8"/>
              </w:rPr>
            </w:pPr>
            <w:r w:rsidRPr="005878CA">
              <w:rPr>
                <w:rFonts w:eastAsia="SimSun"/>
                <w:i/>
                <w:iCs/>
                <w:sz w:val="18"/>
                <w:szCs w:val="8"/>
              </w:rPr>
              <w:t>WF</w:t>
            </w:r>
          </w:p>
          <w:p w14:paraId="2FF65E34" w14:textId="77777777" w:rsidR="00D90885" w:rsidRPr="005878CA" w:rsidRDefault="00D90885" w:rsidP="00D90885">
            <w:pPr>
              <w:pStyle w:val="ListParagraph"/>
              <w:numPr>
                <w:ilvl w:val="1"/>
                <w:numId w:val="7"/>
              </w:numPr>
              <w:spacing w:after="120" w:line="240" w:lineRule="auto"/>
              <w:ind w:left="1440"/>
              <w:jc w:val="both"/>
              <w:rPr>
                <w:rFonts w:eastAsia="SimSun"/>
                <w:i/>
                <w:iCs/>
                <w:sz w:val="18"/>
                <w:szCs w:val="8"/>
                <w:lang w:val="en-US"/>
              </w:rPr>
            </w:pPr>
            <w:r w:rsidRPr="005878CA">
              <w:rPr>
                <w:rFonts w:eastAsia="SimSun"/>
                <w:i/>
                <w:iCs/>
                <w:sz w:val="18"/>
                <w:szCs w:val="8"/>
                <w:lang w:val="en-US"/>
              </w:rPr>
              <w:t>Option 1: Feasible by holding RAR.</w:t>
            </w:r>
          </w:p>
          <w:p w14:paraId="1988B90D" w14:textId="77777777" w:rsidR="00D90885" w:rsidRPr="005878CA" w:rsidRDefault="00D90885" w:rsidP="00D90885">
            <w:pPr>
              <w:pStyle w:val="ListParagraph"/>
              <w:numPr>
                <w:ilvl w:val="1"/>
                <w:numId w:val="7"/>
              </w:numPr>
              <w:spacing w:after="120" w:line="240" w:lineRule="auto"/>
              <w:ind w:left="1440"/>
              <w:jc w:val="both"/>
              <w:rPr>
                <w:rFonts w:eastAsia="SimSun"/>
                <w:i/>
                <w:iCs/>
                <w:sz w:val="18"/>
                <w:szCs w:val="8"/>
                <w:lang w:val="en-US"/>
              </w:rPr>
            </w:pPr>
            <w:r w:rsidRPr="005878CA">
              <w:rPr>
                <w:rFonts w:eastAsia="SimSun"/>
                <w:i/>
                <w:iCs/>
                <w:sz w:val="18"/>
                <w:szCs w:val="8"/>
                <w:lang w:val="en-US"/>
              </w:rPr>
              <w:t xml:space="preserve">Option 2: Feasible already from the first preamble. </w:t>
            </w:r>
          </w:p>
          <w:p w14:paraId="2D2FD821" w14:textId="77777777" w:rsidR="00D90885" w:rsidRPr="005878CA" w:rsidRDefault="00D90885" w:rsidP="00D90885">
            <w:pPr>
              <w:pStyle w:val="ListParagraph"/>
              <w:numPr>
                <w:ilvl w:val="1"/>
                <w:numId w:val="7"/>
              </w:numPr>
              <w:spacing w:after="120" w:line="240" w:lineRule="auto"/>
              <w:ind w:left="1440"/>
              <w:jc w:val="both"/>
              <w:rPr>
                <w:i/>
                <w:iCs/>
                <w:sz w:val="18"/>
                <w:szCs w:val="8"/>
                <w:lang w:val="en-US"/>
              </w:rPr>
            </w:pPr>
            <w:r w:rsidRPr="005878CA">
              <w:rPr>
                <w:rFonts w:eastAsia="SimSun"/>
                <w:i/>
                <w:iCs/>
                <w:sz w:val="18"/>
                <w:szCs w:val="8"/>
                <w:lang w:val="en-US"/>
              </w:rPr>
              <w:t xml:space="preserve">Option 3:  </w:t>
            </w:r>
            <w:r w:rsidRPr="005878CA">
              <w:rPr>
                <w:i/>
                <w:iCs/>
                <w:sz w:val="18"/>
                <w:szCs w:val="8"/>
                <w:lang w:val="en-US"/>
              </w:rPr>
              <w:t xml:space="preserve">The detail of how to enable the UE to transmit at max. output power is left to RAN5. </w:t>
            </w:r>
          </w:p>
          <w:p w14:paraId="1F832A81" w14:textId="77777777" w:rsidR="00D90885" w:rsidRPr="005878CA" w:rsidRDefault="00D90885" w:rsidP="00D90885">
            <w:pPr>
              <w:pStyle w:val="ListParagraph"/>
              <w:spacing w:after="120"/>
              <w:ind w:left="1440"/>
              <w:jc w:val="both"/>
              <w:rPr>
                <w:i/>
                <w:iCs/>
                <w:sz w:val="18"/>
                <w:szCs w:val="8"/>
                <w:lang w:val="en-US"/>
              </w:rPr>
            </w:pPr>
          </w:p>
          <w:p w14:paraId="06025967" w14:textId="77777777" w:rsidR="00D90885" w:rsidRPr="005878CA" w:rsidRDefault="00D90885" w:rsidP="00D90885">
            <w:pPr>
              <w:jc w:val="both"/>
              <w:rPr>
                <w:i/>
                <w:iCs/>
                <w:sz w:val="18"/>
                <w:szCs w:val="8"/>
                <w:lang w:val="en-US"/>
              </w:rPr>
            </w:pPr>
            <w:r w:rsidRPr="005878CA">
              <w:rPr>
                <w:b/>
                <w:i/>
                <w:iCs/>
                <w:sz w:val="18"/>
                <w:szCs w:val="8"/>
                <w:u w:val="single"/>
                <w:lang w:val="en-US" w:eastAsia="ko-KR"/>
              </w:rPr>
              <w:t>Issue 3-1-2: whether new test functionality is needed?</w:t>
            </w:r>
          </w:p>
          <w:p w14:paraId="232C8349" w14:textId="77777777" w:rsidR="00D90885" w:rsidRPr="005878CA" w:rsidRDefault="00D90885" w:rsidP="00D90885">
            <w:pPr>
              <w:pStyle w:val="ListParagraph"/>
              <w:numPr>
                <w:ilvl w:val="0"/>
                <w:numId w:val="7"/>
              </w:numPr>
              <w:spacing w:after="120" w:line="240" w:lineRule="auto"/>
              <w:ind w:left="720"/>
              <w:jc w:val="both"/>
              <w:rPr>
                <w:rFonts w:eastAsia="SimSun"/>
                <w:i/>
                <w:iCs/>
                <w:sz w:val="18"/>
                <w:szCs w:val="8"/>
              </w:rPr>
            </w:pPr>
            <w:r w:rsidRPr="005878CA">
              <w:rPr>
                <w:rFonts w:eastAsia="SimSun"/>
                <w:i/>
                <w:iCs/>
                <w:sz w:val="18"/>
                <w:szCs w:val="8"/>
              </w:rPr>
              <w:t>WF</w:t>
            </w:r>
          </w:p>
          <w:p w14:paraId="7DB54A34" w14:textId="77777777" w:rsidR="00D90885" w:rsidRPr="005878CA" w:rsidRDefault="00D90885" w:rsidP="00D90885">
            <w:pPr>
              <w:pStyle w:val="ListParagraph"/>
              <w:numPr>
                <w:ilvl w:val="1"/>
                <w:numId w:val="7"/>
              </w:numPr>
              <w:spacing w:after="120" w:line="240" w:lineRule="auto"/>
              <w:ind w:left="1440"/>
              <w:jc w:val="both"/>
              <w:rPr>
                <w:rFonts w:eastAsia="SimSun"/>
                <w:i/>
                <w:iCs/>
                <w:sz w:val="18"/>
                <w:szCs w:val="8"/>
                <w:lang w:val="en-US"/>
              </w:rPr>
            </w:pPr>
            <w:r w:rsidRPr="005878CA">
              <w:rPr>
                <w:rFonts w:eastAsia="SimSun"/>
                <w:i/>
                <w:iCs/>
                <w:sz w:val="18"/>
                <w:szCs w:val="8"/>
                <w:lang w:val="en-US"/>
              </w:rPr>
              <w:t>Option 1: Introduce a beam lock function to RRC_INACTIVE and initial access.</w:t>
            </w:r>
          </w:p>
          <w:p w14:paraId="2EECA00F" w14:textId="77777777" w:rsidR="00D90885" w:rsidRPr="005878CA" w:rsidRDefault="00D90885" w:rsidP="00D90885">
            <w:pPr>
              <w:pStyle w:val="ListParagraph"/>
              <w:numPr>
                <w:ilvl w:val="2"/>
                <w:numId w:val="7"/>
              </w:numPr>
              <w:spacing w:after="120" w:line="240" w:lineRule="auto"/>
              <w:jc w:val="both"/>
              <w:rPr>
                <w:rFonts w:eastAsia="SimSun"/>
                <w:i/>
                <w:iCs/>
                <w:sz w:val="18"/>
                <w:szCs w:val="8"/>
                <w:lang w:val="en-US"/>
              </w:rPr>
            </w:pPr>
            <w:r w:rsidRPr="005878CA">
              <w:rPr>
                <w:rFonts w:eastAsia="SimSun"/>
                <w:i/>
                <w:iCs/>
                <w:sz w:val="18"/>
                <w:szCs w:val="8"/>
                <w:lang w:val="en-US"/>
              </w:rPr>
              <w:t>Option 1a: Ask RAN5 the feasibility of beam lock function</w:t>
            </w:r>
          </w:p>
          <w:p w14:paraId="46C519F8" w14:textId="77777777" w:rsidR="00D90885" w:rsidRPr="005878CA" w:rsidRDefault="00D90885" w:rsidP="00D90885">
            <w:pPr>
              <w:pStyle w:val="ListParagraph"/>
              <w:numPr>
                <w:ilvl w:val="1"/>
                <w:numId w:val="7"/>
              </w:numPr>
              <w:spacing w:after="120" w:line="240" w:lineRule="auto"/>
              <w:ind w:left="1440"/>
              <w:jc w:val="both"/>
              <w:rPr>
                <w:rFonts w:eastAsia="SimSun"/>
                <w:i/>
                <w:iCs/>
                <w:sz w:val="18"/>
                <w:szCs w:val="8"/>
                <w:lang w:val="en-US"/>
              </w:rPr>
            </w:pPr>
            <w:r w:rsidRPr="005878CA">
              <w:rPr>
                <w:rFonts w:eastAsia="SimSun"/>
                <w:i/>
                <w:iCs/>
                <w:sz w:val="18"/>
                <w:szCs w:val="8"/>
                <w:lang w:val="en-US"/>
              </w:rPr>
              <w:t>Option 2: Introduced a new RA response timer.</w:t>
            </w:r>
          </w:p>
          <w:p w14:paraId="1282139E" w14:textId="77777777" w:rsidR="00D90885" w:rsidRPr="005878CA" w:rsidRDefault="00D90885" w:rsidP="00D90885">
            <w:pPr>
              <w:pStyle w:val="ListParagraph"/>
              <w:numPr>
                <w:ilvl w:val="1"/>
                <w:numId w:val="7"/>
              </w:numPr>
              <w:spacing w:after="120" w:line="240" w:lineRule="auto"/>
              <w:ind w:left="1440"/>
              <w:jc w:val="both"/>
              <w:rPr>
                <w:rFonts w:eastAsia="SimSun"/>
                <w:i/>
                <w:iCs/>
                <w:sz w:val="18"/>
                <w:szCs w:val="8"/>
                <w:lang w:val="en-US"/>
              </w:rPr>
            </w:pPr>
            <w:r w:rsidRPr="005878CA">
              <w:rPr>
                <w:rFonts w:eastAsia="SimSun"/>
                <w:i/>
                <w:iCs/>
                <w:sz w:val="18"/>
                <w:szCs w:val="8"/>
                <w:lang w:val="en-US"/>
              </w:rPr>
              <w:t>Option 3: If a beam lock function is not feasible, consider how to guarantee zero P-MPR during tests for BC requirements for RRC_INACTIVE and initial access for Issue 3-1-2</w:t>
            </w:r>
          </w:p>
          <w:p w14:paraId="7613E732" w14:textId="6D89E98C" w:rsidR="00D90885" w:rsidRPr="00176FBE" w:rsidRDefault="00D90885" w:rsidP="00176FBE">
            <w:pPr>
              <w:pStyle w:val="ListParagraph"/>
              <w:numPr>
                <w:ilvl w:val="1"/>
                <w:numId w:val="7"/>
              </w:numPr>
              <w:spacing w:after="120" w:line="240" w:lineRule="auto"/>
              <w:ind w:left="1440"/>
              <w:jc w:val="both"/>
              <w:rPr>
                <w:rFonts w:eastAsia="SimSun"/>
                <w:i/>
                <w:iCs/>
                <w:sz w:val="18"/>
                <w:szCs w:val="8"/>
                <w:lang w:val="en-US"/>
              </w:rPr>
            </w:pPr>
            <w:r w:rsidRPr="005878CA">
              <w:rPr>
                <w:rFonts w:eastAsia="SimSun"/>
                <w:i/>
                <w:iCs/>
                <w:sz w:val="18"/>
                <w:szCs w:val="8"/>
                <w:lang w:val="en-US"/>
              </w:rPr>
              <w:t>Option 4: No new test functionality is needed</w:t>
            </w:r>
          </w:p>
        </w:tc>
      </w:tr>
    </w:tbl>
    <w:p w14:paraId="3F6A5D76" w14:textId="5F5A2233" w:rsidR="00D90885" w:rsidRDefault="00D90885" w:rsidP="00932D17">
      <w:pPr>
        <w:jc w:val="both"/>
        <w:rPr>
          <w:bCs/>
          <w:lang w:val="en-US"/>
        </w:rPr>
      </w:pPr>
    </w:p>
    <w:p w14:paraId="242AFACD" w14:textId="25045B46" w:rsidR="006811B5" w:rsidRDefault="00355DE8" w:rsidP="00932D17">
      <w:pPr>
        <w:jc w:val="both"/>
        <w:rPr>
          <w:bCs/>
          <w:lang w:val="en-US"/>
        </w:rPr>
      </w:pPr>
      <w:r>
        <w:rPr>
          <w:bCs/>
          <w:lang w:val="en-US"/>
        </w:rPr>
        <w:t xml:space="preserve">Two open issues related to the feasibility of achieving maximum output power are shown in the above table. </w:t>
      </w:r>
    </w:p>
    <w:p w14:paraId="332E588F" w14:textId="0D1FCD99" w:rsidR="00355DE8" w:rsidRPr="00C0585F" w:rsidRDefault="00355DE8" w:rsidP="00932D17">
      <w:pPr>
        <w:jc w:val="both"/>
        <w:rPr>
          <w:bCs/>
          <w:lang w:val="en-US"/>
        </w:rPr>
      </w:pPr>
      <w:r>
        <w:rPr>
          <w:bCs/>
          <w:lang w:val="en-US"/>
        </w:rPr>
        <w:lastRenderedPageBreak/>
        <w:t>For Issue 3-1-</w:t>
      </w:r>
      <w:r w:rsidR="00DF248F">
        <w:rPr>
          <w:bCs/>
          <w:lang w:val="en-US"/>
        </w:rPr>
        <w:t>1</w:t>
      </w:r>
      <w:r>
        <w:rPr>
          <w:bCs/>
          <w:lang w:val="en-US"/>
        </w:rPr>
        <w:t xml:space="preserve">, </w:t>
      </w:r>
      <w:r w:rsidR="00FA6588">
        <w:rPr>
          <w:bCs/>
          <w:lang w:val="en-US"/>
        </w:rPr>
        <w:t xml:space="preserve">our understanding is that UE does not need to transmit preamble at maximum output power right from the beginning, therefore, Option 2 can be excluded. </w:t>
      </w:r>
      <w:r w:rsidR="00A3044A">
        <w:rPr>
          <w:bCs/>
          <w:lang w:val="en-US"/>
        </w:rPr>
        <w:t xml:space="preserve">For Option 1, where RAR is held by BS, which means BS does not send out an RAR response, then UE may ramp up the transmit power of retransmitted </w:t>
      </w:r>
      <w:r w:rsidR="006142E4">
        <w:rPr>
          <w:bCs/>
          <w:lang w:val="en-US"/>
        </w:rPr>
        <w:t>preambles but</w:t>
      </w:r>
      <w:r w:rsidR="00A3044A">
        <w:rPr>
          <w:bCs/>
          <w:lang w:val="en-US"/>
        </w:rPr>
        <w:t xml:space="preserve"> may also choose another preamble or beam subject to its implementation (power ramping may be suspended by the lower layer)</w:t>
      </w:r>
      <w:r w:rsidR="006142E4">
        <w:rPr>
          <w:bCs/>
          <w:lang w:val="en-US"/>
        </w:rPr>
        <w:t xml:space="preserve">. RAN5 should be the right place to decide such details. </w:t>
      </w:r>
    </w:p>
    <w:p w14:paraId="15D55AAA" w14:textId="4204E857" w:rsidR="006811B5" w:rsidRDefault="00BF7AF9" w:rsidP="00932D17">
      <w:pPr>
        <w:jc w:val="both"/>
        <w:rPr>
          <w:b/>
          <w:lang w:val="en-US"/>
        </w:rPr>
      </w:pPr>
      <w:bookmarkStart w:id="3" w:name="OLE_LINK1"/>
      <w:bookmarkStart w:id="4" w:name="OLE_LINK7"/>
      <w:r>
        <w:rPr>
          <w:b/>
          <w:lang w:val="en-US"/>
        </w:rPr>
        <w:t>Proposal</w:t>
      </w:r>
      <w:r w:rsidR="006142E4">
        <w:rPr>
          <w:b/>
          <w:lang w:val="en-US"/>
        </w:rPr>
        <w:t xml:space="preserve"> 1</w:t>
      </w:r>
      <w:r>
        <w:rPr>
          <w:b/>
          <w:lang w:val="en-US"/>
        </w:rPr>
        <w:t>:</w:t>
      </w:r>
      <w:r w:rsidR="006A78FE">
        <w:rPr>
          <w:b/>
          <w:lang w:val="en-US"/>
        </w:rPr>
        <w:t xml:space="preserve"> </w:t>
      </w:r>
      <w:bookmarkEnd w:id="3"/>
      <w:r w:rsidR="006142E4">
        <w:rPr>
          <w:b/>
          <w:lang w:val="en-US"/>
        </w:rPr>
        <w:t>RAN4 to leave t</w:t>
      </w:r>
      <w:r w:rsidR="006142E4" w:rsidRPr="006142E4">
        <w:rPr>
          <w:b/>
          <w:lang w:val="en-US"/>
        </w:rPr>
        <w:t>he detail of how to enable the UE to transmit at max. output power to RAN5</w:t>
      </w:r>
      <w:r w:rsidR="006A78FE">
        <w:rPr>
          <w:b/>
          <w:lang w:val="en-US"/>
        </w:rPr>
        <w:t>.</w:t>
      </w:r>
    </w:p>
    <w:p w14:paraId="515223CD" w14:textId="24856F71" w:rsidR="00DF248F" w:rsidRPr="00DF248F" w:rsidRDefault="00DF248F" w:rsidP="00932D17">
      <w:pPr>
        <w:jc w:val="both"/>
        <w:rPr>
          <w:bCs/>
          <w:lang w:val="en-US"/>
        </w:rPr>
      </w:pPr>
      <w:r>
        <w:rPr>
          <w:bCs/>
          <w:lang w:val="en-US"/>
        </w:rPr>
        <w:t>For Issue 3-1-2</w:t>
      </w:r>
      <w:r w:rsidR="00445A42">
        <w:rPr>
          <w:bCs/>
          <w:lang w:val="en-US"/>
        </w:rPr>
        <w:t xml:space="preserve">, it is already covered by the LS sent to RAN5 </w:t>
      </w:r>
      <w:r w:rsidR="00E16A25">
        <w:rPr>
          <w:bCs/>
          <w:lang w:val="en-US"/>
        </w:rPr>
        <w:t xml:space="preserve">in fact </w:t>
      </w:r>
      <w:r w:rsidR="00445A42">
        <w:rPr>
          <w:bCs/>
          <w:lang w:val="en-US"/>
        </w:rPr>
        <w:t xml:space="preserve">[2]. </w:t>
      </w:r>
      <w:r w:rsidR="004B52DD">
        <w:rPr>
          <w:bCs/>
          <w:lang w:val="en-US"/>
        </w:rPr>
        <w:t xml:space="preserve">The two key points are: (1) How to correctly measure EIRP without a beam lock function? (2) How to ensure P-MPR = 0 during the test? </w:t>
      </w:r>
      <w:r w:rsidR="0048464C">
        <w:rPr>
          <w:bCs/>
          <w:lang w:val="en-US"/>
        </w:rPr>
        <w:t>At this stage, RAN4 may hold the discussion and wait for the reply LS from RAN5.</w:t>
      </w:r>
    </w:p>
    <w:p w14:paraId="1F133D2A" w14:textId="68EB048D" w:rsidR="00DF248F" w:rsidRPr="00DF248F" w:rsidRDefault="0048464C" w:rsidP="00932D17">
      <w:pPr>
        <w:jc w:val="both"/>
        <w:rPr>
          <w:bCs/>
          <w:lang w:val="en-US"/>
        </w:rPr>
      </w:pPr>
      <w:r>
        <w:rPr>
          <w:b/>
          <w:lang w:val="en-US"/>
        </w:rPr>
        <w:t xml:space="preserve">Proposal </w:t>
      </w:r>
      <w:r w:rsidR="00BF26F3">
        <w:rPr>
          <w:b/>
          <w:lang w:val="en-US"/>
        </w:rPr>
        <w:t>2</w:t>
      </w:r>
      <w:r>
        <w:rPr>
          <w:b/>
          <w:lang w:val="en-US"/>
        </w:rPr>
        <w:t>: RAN4 to hold the discussion on new test functionality and wait for the reply LS from RAN5.</w:t>
      </w:r>
    </w:p>
    <w:bookmarkEnd w:id="4"/>
    <w:p w14:paraId="6DF7C6DA" w14:textId="2C3F5F69" w:rsidR="00EB7204" w:rsidRPr="00162A02" w:rsidRDefault="00162A02" w:rsidP="00162A02">
      <w:pPr>
        <w:pStyle w:val="Heading2"/>
      </w:pPr>
      <w:r>
        <w:t xml:space="preserve">2.2 </w:t>
      </w:r>
      <w:r w:rsidR="00836659">
        <w:t>Test scenarios</w:t>
      </w:r>
    </w:p>
    <w:tbl>
      <w:tblPr>
        <w:tblStyle w:val="TableGrid"/>
        <w:tblW w:w="0" w:type="auto"/>
        <w:tblLook w:val="04A0" w:firstRow="1" w:lastRow="0" w:firstColumn="1" w:lastColumn="0" w:noHBand="0" w:noVBand="1"/>
      </w:tblPr>
      <w:tblGrid>
        <w:gridCol w:w="9629"/>
      </w:tblGrid>
      <w:tr w:rsidR="00836659" w:rsidRPr="00C4415E" w14:paraId="38F6711E" w14:textId="77777777" w:rsidTr="00836659">
        <w:tc>
          <w:tcPr>
            <w:tcW w:w="9629" w:type="dxa"/>
          </w:tcPr>
          <w:p w14:paraId="1750201D" w14:textId="77777777" w:rsidR="00836659" w:rsidRPr="005878CA" w:rsidRDefault="00836659" w:rsidP="00836659">
            <w:pPr>
              <w:pStyle w:val="Heading2"/>
              <w:jc w:val="both"/>
              <w:outlineLvl w:val="1"/>
              <w:rPr>
                <w:i/>
                <w:iCs/>
                <w:sz w:val="18"/>
                <w:szCs w:val="8"/>
              </w:rPr>
            </w:pPr>
            <w:r w:rsidRPr="005878CA">
              <w:rPr>
                <w:i/>
                <w:iCs/>
                <w:sz w:val="18"/>
                <w:szCs w:val="8"/>
              </w:rPr>
              <w:t>Sub-topic 3-2 Test scenario</w:t>
            </w:r>
          </w:p>
          <w:p w14:paraId="77ECC21D" w14:textId="77777777" w:rsidR="00836659" w:rsidRPr="005878CA" w:rsidRDefault="00836659" w:rsidP="00836659">
            <w:pPr>
              <w:jc w:val="both"/>
              <w:rPr>
                <w:b/>
                <w:i/>
                <w:iCs/>
                <w:sz w:val="18"/>
                <w:szCs w:val="8"/>
                <w:u w:val="single"/>
                <w:lang w:val="en-US" w:eastAsia="ko-KR"/>
              </w:rPr>
            </w:pPr>
            <w:r w:rsidRPr="005878CA">
              <w:rPr>
                <w:b/>
                <w:i/>
                <w:iCs/>
                <w:sz w:val="18"/>
                <w:szCs w:val="8"/>
                <w:u w:val="single"/>
                <w:lang w:val="en-US" w:eastAsia="ko-KR"/>
              </w:rPr>
              <w:t>Issue 3-2: Test scenario</w:t>
            </w:r>
          </w:p>
          <w:p w14:paraId="50DFBA9C" w14:textId="77777777" w:rsidR="00836659" w:rsidRPr="005878CA" w:rsidRDefault="00836659" w:rsidP="00836659">
            <w:pPr>
              <w:pStyle w:val="ListParagraph"/>
              <w:numPr>
                <w:ilvl w:val="0"/>
                <w:numId w:val="7"/>
              </w:numPr>
              <w:spacing w:after="120" w:line="240" w:lineRule="auto"/>
              <w:ind w:left="720"/>
              <w:jc w:val="both"/>
              <w:rPr>
                <w:rFonts w:eastAsia="SimSun"/>
                <w:i/>
                <w:iCs/>
                <w:sz w:val="18"/>
                <w:szCs w:val="8"/>
              </w:rPr>
            </w:pPr>
            <w:r w:rsidRPr="005878CA">
              <w:rPr>
                <w:rFonts w:eastAsia="SimSun"/>
                <w:i/>
                <w:iCs/>
                <w:sz w:val="18"/>
                <w:szCs w:val="8"/>
              </w:rPr>
              <w:t>WF</w:t>
            </w:r>
          </w:p>
          <w:p w14:paraId="3206D80D" w14:textId="77777777" w:rsidR="00836659" w:rsidRPr="005878CA" w:rsidRDefault="00836659" w:rsidP="00836659">
            <w:pPr>
              <w:pStyle w:val="ListParagraph"/>
              <w:numPr>
                <w:ilvl w:val="1"/>
                <w:numId w:val="7"/>
              </w:numPr>
              <w:spacing w:after="120" w:line="240" w:lineRule="auto"/>
              <w:ind w:left="1440"/>
              <w:jc w:val="both"/>
              <w:rPr>
                <w:rFonts w:eastAsia="SimSun"/>
                <w:i/>
                <w:iCs/>
                <w:sz w:val="18"/>
                <w:szCs w:val="8"/>
                <w:lang w:val="en-US"/>
              </w:rPr>
            </w:pPr>
            <w:r w:rsidRPr="005878CA">
              <w:rPr>
                <w:rFonts w:eastAsia="SimSun"/>
                <w:i/>
                <w:iCs/>
                <w:sz w:val="18"/>
                <w:szCs w:val="8"/>
                <w:lang w:val="en-US"/>
              </w:rPr>
              <w:t>Option 1: A new test scenario with short/long DRX to trigger SDT mode in RRC_INACTIVE is introduced</w:t>
            </w:r>
          </w:p>
          <w:p w14:paraId="54E6E545" w14:textId="70695822" w:rsidR="00836659" w:rsidRPr="00836659" w:rsidRDefault="00836659" w:rsidP="00836659">
            <w:pPr>
              <w:pStyle w:val="ListParagraph"/>
              <w:numPr>
                <w:ilvl w:val="1"/>
                <w:numId w:val="7"/>
              </w:numPr>
              <w:spacing w:after="120" w:line="240" w:lineRule="auto"/>
              <w:ind w:left="1440"/>
              <w:jc w:val="both"/>
              <w:rPr>
                <w:rFonts w:eastAsia="SimSun"/>
                <w:i/>
                <w:iCs/>
                <w:sz w:val="18"/>
                <w:szCs w:val="8"/>
                <w:lang w:val="en-US"/>
              </w:rPr>
            </w:pPr>
            <w:r w:rsidRPr="005878CA">
              <w:rPr>
                <w:rFonts w:eastAsia="SimSun"/>
                <w:i/>
                <w:iCs/>
                <w:sz w:val="18"/>
                <w:szCs w:val="8"/>
                <w:lang w:val="en-US"/>
              </w:rPr>
              <w:t>Option 2: A new test scenario with short/long DRX to trigger SDT mode in RRC_INACTIVE is not introduced</w:t>
            </w:r>
          </w:p>
        </w:tc>
      </w:tr>
    </w:tbl>
    <w:p w14:paraId="18586716" w14:textId="77777777" w:rsidR="00836659" w:rsidRDefault="00836659" w:rsidP="00932D17">
      <w:pPr>
        <w:jc w:val="both"/>
        <w:rPr>
          <w:bCs/>
          <w:lang w:val="en-US"/>
        </w:rPr>
      </w:pPr>
    </w:p>
    <w:p w14:paraId="0CF3EFF9" w14:textId="4A7A2521" w:rsidR="00836659" w:rsidRDefault="009734A7" w:rsidP="00932D17">
      <w:pPr>
        <w:jc w:val="both"/>
        <w:rPr>
          <w:bCs/>
          <w:lang w:val="en-US"/>
        </w:rPr>
      </w:pPr>
      <w:r>
        <w:rPr>
          <w:bCs/>
          <w:lang w:val="en-US"/>
        </w:rPr>
        <w:t>Although RAN5 has developed a simple solution for UE data generation in RRC_INACTIVE mode by reusing the test loop back mode B with a delay timer to perform tests in this RRC state, RAN4 didn’t come to a consensus on whether or not to introduce a new test scenario to trigger SDT mode for testing beam correspondence requirements.</w:t>
      </w:r>
      <w:r w:rsidR="00490E6D">
        <w:rPr>
          <w:bCs/>
          <w:lang w:val="en-US"/>
        </w:rPr>
        <w:t xml:space="preserve"> One concern could be the test efforts to include both short and long DRX cycle respectively. In order to reduce the potential test loads, RAN4 could consider only one, i.e., either short or long DRX, however, </w:t>
      </w:r>
      <w:r w:rsidR="00D35163">
        <w:rPr>
          <w:bCs/>
          <w:lang w:val="en-US"/>
        </w:rPr>
        <w:t xml:space="preserve">it is not clear on the difference between these two cases, </w:t>
      </w:r>
      <w:r w:rsidR="006550CB">
        <w:rPr>
          <w:bCs/>
          <w:lang w:val="en-US"/>
        </w:rPr>
        <w:t>which requires further discussion.</w:t>
      </w:r>
    </w:p>
    <w:p w14:paraId="0FDDF43F" w14:textId="2A3D43A0" w:rsidR="00960587" w:rsidRDefault="00B57FC7" w:rsidP="00932D17">
      <w:pPr>
        <w:jc w:val="both"/>
        <w:rPr>
          <w:bCs/>
          <w:lang w:val="en-US"/>
        </w:rPr>
      </w:pPr>
      <w:bookmarkStart w:id="5" w:name="OLE_LINK2"/>
      <w:r>
        <w:rPr>
          <w:b/>
          <w:lang w:val="en-US"/>
        </w:rPr>
        <w:t>Proposal</w:t>
      </w:r>
      <w:r w:rsidR="006550CB">
        <w:rPr>
          <w:b/>
          <w:lang w:val="en-US"/>
        </w:rPr>
        <w:t xml:space="preserve"> 3</w:t>
      </w:r>
      <w:r>
        <w:rPr>
          <w:b/>
          <w:lang w:val="en-US"/>
        </w:rPr>
        <w:t xml:space="preserve">: </w:t>
      </w:r>
      <w:r w:rsidR="006550CB">
        <w:rPr>
          <w:b/>
          <w:lang w:val="en-US"/>
        </w:rPr>
        <w:t>RAN4 to consider the possibility of selecting only either short or long DRX to trigger SDT mode in RRC_INACTIVE</w:t>
      </w:r>
      <w:r w:rsidR="005A2C43">
        <w:rPr>
          <w:b/>
          <w:lang w:val="en-US"/>
        </w:rPr>
        <w:t xml:space="preserve"> for the sake of test efforts</w:t>
      </w:r>
      <w:r w:rsidR="006550CB">
        <w:rPr>
          <w:b/>
          <w:lang w:val="en-US"/>
        </w:rPr>
        <w:t>.</w:t>
      </w:r>
    </w:p>
    <w:bookmarkEnd w:id="5"/>
    <w:p w14:paraId="6671DCC1" w14:textId="46749F4E" w:rsidR="00F74F1A" w:rsidRPr="00162A02" w:rsidRDefault="00F74F1A" w:rsidP="00F74F1A">
      <w:pPr>
        <w:pStyle w:val="Heading2"/>
      </w:pPr>
      <w:r>
        <w:t>2.3 Polarization aspects</w:t>
      </w:r>
    </w:p>
    <w:tbl>
      <w:tblPr>
        <w:tblStyle w:val="TableGrid"/>
        <w:tblW w:w="0" w:type="auto"/>
        <w:tblLook w:val="04A0" w:firstRow="1" w:lastRow="0" w:firstColumn="1" w:lastColumn="0" w:noHBand="0" w:noVBand="1"/>
      </w:tblPr>
      <w:tblGrid>
        <w:gridCol w:w="9629"/>
      </w:tblGrid>
      <w:tr w:rsidR="00F74F1A" w:rsidRPr="00C4415E" w14:paraId="7E05A085" w14:textId="77777777" w:rsidTr="00DD533C">
        <w:tc>
          <w:tcPr>
            <w:tcW w:w="9629" w:type="dxa"/>
          </w:tcPr>
          <w:p w14:paraId="3B9F6628" w14:textId="77777777" w:rsidR="00C34B5F" w:rsidRPr="005878CA" w:rsidRDefault="00C34B5F" w:rsidP="00C34B5F">
            <w:pPr>
              <w:pStyle w:val="Heading2"/>
              <w:outlineLvl w:val="1"/>
              <w:rPr>
                <w:i/>
                <w:iCs/>
                <w:sz w:val="18"/>
                <w:szCs w:val="8"/>
              </w:rPr>
            </w:pPr>
            <w:r w:rsidRPr="005878CA">
              <w:rPr>
                <w:i/>
                <w:iCs/>
                <w:sz w:val="18"/>
                <w:szCs w:val="8"/>
              </w:rPr>
              <w:t>Sub-topic 3-3 Polarization aspects</w:t>
            </w:r>
          </w:p>
          <w:p w14:paraId="6D1EE2FF" w14:textId="77777777" w:rsidR="00C34B5F" w:rsidRPr="005878CA" w:rsidRDefault="00C34B5F" w:rsidP="00C34B5F">
            <w:pPr>
              <w:rPr>
                <w:b/>
                <w:i/>
                <w:iCs/>
                <w:sz w:val="18"/>
                <w:szCs w:val="8"/>
                <w:u w:val="single"/>
                <w:lang w:val="en-US" w:eastAsia="ko-KR"/>
              </w:rPr>
            </w:pPr>
            <w:r w:rsidRPr="005878CA">
              <w:rPr>
                <w:b/>
                <w:i/>
                <w:iCs/>
                <w:sz w:val="18"/>
                <w:szCs w:val="8"/>
                <w:u w:val="single"/>
                <w:lang w:val="en-US" w:eastAsia="ko-KR"/>
              </w:rPr>
              <w:t>Issue 3-3: Polarization aspects</w:t>
            </w:r>
          </w:p>
          <w:p w14:paraId="54F74201" w14:textId="77777777" w:rsidR="00C34B5F" w:rsidRPr="005878CA" w:rsidRDefault="00C34B5F" w:rsidP="00C34B5F">
            <w:pPr>
              <w:pStyle w:val="ListParagraph"/>
              <w:numPr>
                <w:ilvl w:val="0"/>
                <w:numId w:val="7"/>
              </w:numPr>
              <w:spacing w:after="120" w:line="240" w:lineRule="auto"/>
              <w:ind w:left="720"/>
              <w:rPr>
                <w:rFonts w:eastAsia="SimSun"/>
                <w:i/>
                <w:iCs/>
                <w:sz w:val="18"/>
                <w:szCs w:val="8"/>
              </w:rPr>
            </w:pPr>
            <w:r w:rsidRPr="005878CA">
              <w:rPr>
                <w:rFonts w:eastAsia="SimSun"/>
                <w:i/>
                <w:iCs/>
                <w:sz w:val="18"/>
                <w:szCs w:val="8"/>
              </w:rPr>
              <w:t>WF</w:t>
            </w:r>
          </w:p>
          <w:p w14:paraId="2CABF376" w14:textId="77777777" w:rsidR="00C34B5F" w:rsidRPr="005878CA" w:rsidRDefault="00C34B5F" w:rsidP="00C34B5F">
            <w:pPr>
              <w:pStyle w:val="ListParagraph"/>
              <w:numPr>
                <w:ilvl w:val="1"/>
                <w:numId w:val="7"/>
              </w:numPr>
              <w:spacing w:after="120" w:line="240" w:lineRule="auto"/>
              <w:ind w:left="1440"/>
              <w:rPr>
                <w:rFonts w:eastAsia="SimSun"/>
                <w:i/>
                <w:iCs/>
                <w:sz w:val="18"/>
                <w:szCs w:val="8"/>
                <w:lang w:val="en-US"/>
              </w:rPr>
            </w:pPr>
            <w:r w:rsidRPr="005878CA">
              <w:rPr>
                <w:rFonts w:eastAsia="SimSun"/>
                <w:i/>
                <w:iCs/>
                <w:sz w:val="18"/>
                <w:szCs w:val="8"/>
                <w:lang w:val="en-US"/>
              </w:rPr>
              <w:t>Option 1: Testability limitation on polarization aspect shall be addressed</w:t>
            </w:r>
          </w:p>
          <w:p w14:paraId="5BA7BA33" w14:textId="77777777" w:rsidR="00C34B5F" w:rsidRPr="005878CA" w:rsidRDefault="00C34B5F" w:rsidP="00C34B5F">
            <w:pPr>
              <w:pStyle w:val="ListParagraph"/>
              <w:numPr>
                <w:ilvl w:val="2"/>
                <w:numId w:val="7"/>
              </w:numPr>
              <w:spacing w:after="120" w:line="240" w:lineRule="auto"/>
              <w:rPr>
                <w:rFonts w:eastAsia="SimSun"/>
                <w:i/>
                <w:iCs/>
                <w:sz w:val="18"/>
                <w:szCs w:val="8"/>
                <w:lang w:val="en-US"/>
              </w:rPr>
            </w:pPr>
            <w:r w:rsidRPr="005878CA">
              <w:rPr>
                <w:rFonts w:eastAsia="SimSun"/>
                <w:i/>
                <w:iCs/>
                <w:sz w:val="18"/>
                <w:szCs w:val="8"/>
                <w:lang w:val="en-US"/>
              </w:rPr>
              <w:t>Option 1a: EIRP compensation according to R4-2218559</w:t>
            </w:r>
          </w:p>
          <w:p w14:paraId="4C9F298B" w14:textId="77777777" w:rsidR="00C34B5F" w:rsidRPr="005878CA" w:rsidRDefault="00C34B5F" w:rsidP="00C34B5F">
            <w:pPr>
              <w:pStyle w:val="ListParagraph"/>
              <w:numPr>
                <w:ilvl w:val="2"/>
                <w:numId w:val="7"/>
              </w:numPr>
              <w:spacing w:after="120" w:line="240" w:lineRule="auto"/>
              <w:rPr>
                <w:rFonts w:eastAsia="SimSun"/>
                <w:i/>
                <w:iCs/>
                <w:sz w:val="18"/>
                <w:szCs w:val="8"/>
                <w:lang w:val="en-US"/>
              </w:rPr>
            </w:pPr>
            <w:r w:rsidRPr="005878CA">
              <w:rPr>
                <w:rFonts w:eastAsia="SimSun"/>
                <w:i/>
                <w:iCs/>
                <w:sz w:val="18"/>
                <w:szCs w:val="8"/>
                <w:lang w:val="en-US"/>
              </w:rPr>
              <w:t>Option 1b: Separate communication and measurement antenna</w:t>
            </w:r>
          </w:p>
          <w:p w14:paraId="397FFC7A" w14:textId="7ABA50DB" w:rsidR="00F74F1A" w:rsidRPr="00C34B5F" w:rsidRDefault="00C34B5F" w:rsidP="00C34B5F">
            <w:pPr>
              <w:pStyle w:val="ListParagraph"/>
              <w:numPr>
                <w:ilvl w:val="1"/>
                <w:numId w:val="7"/>
              </w:numPr>
              <w:spacing w:after="120" w:line="240" w:lineRule="auto"/>
              <w:ind w:left="1440"/>
              <w:rPr>
                <w:rFonts w:eastAsia="SimSun"/>
                <w:i/>
                <w:iCs/>
                <w:sz w:val="18"/>
                <w:szCs w:val="8"/>
                <w:lang w:val="en-US"/>
              </w:rPr>
            </w:pPr>
            <w:r w:rsidRPr="005878CA">
              <w:rPr>
                <w:rFonts w:eastAsia="SimSun"/>
                <w:i/>
                <w:iCs/>
                <w:sz w:val="18"/>
                <w:szCs w:val="8"/>
                <w:lang w:val="en-US"/>
              </w:rPr>
              <w:t>Option 2: No need or other solutions</w:t>
            </w:r>
          </w:p>
        </w:tc>
      </w:tr>
    </w:tbl>
    <w:p w14:paraId="70867245" w14:textId="1B75AF6C" w:rsidR="00591B1E" w:rsidRPr="00C4415E" w:rsidRDefault="00591B1E" w:rsidP="00591B1E">
      <w:pPr>
        <w:jc w:val="both"/>
        <w:rPr>
          <w:lang w:val="en-US"/>
        </w:rPr>
      </w:pPr>
    </w:p>
    <w:p w14:paraId="0CD78513" w14:textId="336C90A4" w:rsidR="000C3C93" w:rsidRPr="000C3C93" w:rsidRDefault="000C3C93" w:rsidP="00591B1E">
      <w:pPr>
        <w:jc w:val="both"/>
        <w:rPr>
          <w:lang w:val="en-US"/>
        </w:rPr>
      </w:pPr>
      <w:r w:rsidRPr="000C3C93">
        <w:rPr>
          <w:lang w:val="en-US"/>
        </w:rPr>
        <w:t>If beam</w:t>
      </w:r>
      <w:r>
        <w:rPr>
          <w:lang w:val="en-US"/>
        </w:rPr>
        <w:t xml:space="preserve"> </w:t>
      </w:r>
      <w:r w:rsidRPr="000C3C93">
        <w:rPr>
          <w:lang w:val="en-US"/>
        </w:rPr>
        <w:t>lock function is e</w:t>
      </w:r>
      <w:r>
        <w:rPr>
          <w:lang w:val="en-US"/>
        </w:rPr>
        <w:t>nabled, this is how EIRP is measured [3]:</w:t>
      </w:r>
    </w:p>
    <w:p w14:paraId="11F4AE0B" w14:textId="37EF57C0" w:rsidR="000C3C93" w:rsidRPr="000C3C93" w:rsidRDefault="000C3C93" w:rsidP="000C3C93">
      <w:pPr>
        <w:pStyle w:val="ListParagraph"/>
        <w:numPr>
          <w:ilvl w:val="0"/>
          <w:numId w:val="33"/>
        </w:numPr>
        <w:spacing w:after="0" w:line="288" w:lineRule="auto"/>
        <w:rPr>
          <w:rFonts w:ascii="SimSun" w:eastAsia="SimSun" w:hAnsi="SimSun" w:cs="SimSun"/>
          <w:color w:val="2F5597"/>
          <w:szCs w:val="24"/>
          <w:lang w:val="en-US"/>
        </w:rPr>
      </w:pPr>
      <w:r>
        <w:rPr>
          <w:rFonts w:eastAsia="Malgun Gothic" w:cs="+mn-cs"/>
          <w:color w:val="000000"/>
          <w:kern w:val="24"/>
          <w:szCs w:val="28"/>
          <w:lang w:val="en-US"/>
        </w:rPr>
        <w:lastRenderedPageBreak/>
        <w:t xml:space="preserve">Step 1: </w:t>
      </w:r>
      <w:r w:rsidRPr="000C3C93">
        <w:rPr>
          <w:rFonts w:eastAsia="Malgun Gothic" w:cs="+mn-cs"/>
          <w:color w:val="000000"/>
          <w:kern w:val="24"/>
          <w:szCs w:val="28"/>
          <w:lang w:val="en-US"/>
        </w:rPr>
        <w:t>EIRP(Pol</w:t>
      </w:r>
      <w:r w:rsidRPr="000C3C93">
        <w:rPr>
          <w:rFonts w:eastAsia="Malgun Gothic" w:cs="+mn-cs"/>
          <w:color w:val="000000"/>
          <w:kern w:val="24"/>
          <w:position w:val="-7"/>
          <w:szCs w:val="28"/>
          <w:vertAlign w:val="subscript"/>
          <w:lang w:val="en-US"/>
        </w:rPr>
        <w:t>Link</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 = EIRP(Pol</w:t>
      </w:r>
      <w:r w:rsidRPr="000C3C93">
        <w:rPr>
          <w:rFonts w:eastAsia="Malgun Gothic" w:cs="+mn-cs"/>
          <w:color w:val="000000"/>
          <w:kern w:val="24"/>
          <w:position w:val="-7"/>
          <w:szCs w:val="28"/>
          <w:vertAlign w:val="subscript"/>
          <w:lang w:val="en-US"/>
        </w:rPr>
        <w:t>Meas</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Pol</w:t>
      </w:r>
      <w:r w:rsidRPr="000C3C93">
        <w:rPr>
          <w:rFonts w:eastAsia="Malgun Gothic" w:cs="+mn-cs"/>
          <w:color w:val="000000"/>
          <w:kern w:val="24"/>
          <w:position w:val="-7"/>
          <w:szCs w:val="28"/>
          <w:vertAlign w:val="subscript"/>
          <w:lang w:val="en-US"/>
        </w:rPr>
        <w:t>Link</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 + EIRP(Pol</w:t>
      </w:r>
      <w:r w:rsidRPr="000C3C93">
        <w:rPr>
          <w:rFonts w:eastAsia="Malgun Gothic" w:cs="+mn-cs"/>
          <w:color w:val="000000"/>
          <w:kern w:val="24"/>
          <w:position w:val="-7"/>
          <w:szCs w:val="28"/>
          <w:vertAlign w:val="subscript"/>
          <w:lang w:val="en-US"/>
        </w:rPr>
        <w:t>Meas</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Pol</w:t>
      </w:r>
      <w:r w:rsidRPr="000C3C93">
        <w:rPr>
          <w:rFonts w:eastAsia="Malgun Gothic" w:cs="+mn-cs"/>
          <w:color w:val="000000"/>
          <w:kern w:val="24"/>
          <w:position w:val="-7"/>
          <w:szCs w:val="28"/>
          <w:vertAlign w:val="subscript"/>
          <w:lang w:val="en-US"/>
        </w:rPr>
        <w:t>Link</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 xml:space="preserve">)   </w:t>
      </w:r>
    </w:p>
    <w:p w14:paraId="72C58847" w14:textId="1203AA53" w:rsidR="000C3C93" w:rsidRPr="000C3C93" w:rsidRDefault="000C3C93" w:rsidP="000C3C93">
      <w:pPr>
        <w:pStyle w:val="ListParagraph"/>
        <w:numPr>
          <w:ilvl w:val="0"/>
          <w:numId w:val="33"/>
        </w:numPr>
        <w:spacing w:after="0" w:line="288" w:lineRule="auto"/>
        <w:rPr>
          <w:rFonts w:ascii="SimSun" w:eastAsia="SimSun" w:hAnsi="SimSun" w:cs="SimSun"/>
          <w:color w:val="2F5597"/>
          <w:szCs w:val="24"/>
          <w:lang w:val="en-US"/>
        </w:rPr>
      </w:pPr>
      <w:r>
        <w:rPr>
          <w:rFonts w:eastAsia="Malgun Gothic" w:cs="+mn-cs"/>
          <w:color w:val="000000"/>
          <w:kern w:val="24"/>
          <w:szCs w:val="28"/>
          <w:lang w:val="en-US"/>
        </w:rPr>
        <w:t xml:space="preserve">Step 2: </w:t>
      </w:r>
      <w:r w:rsidRPr="000C3C93">
        <w:rPr>
          <w:rFonts w:eastAsia="Malgun Gothic" w:cs="+mn-cs"/>
          <w:color w:val="000000"/>
          <w:kern w:val="24"/>
          <w:szCs w:val="28"/>
          <w:lang w:val="en-US"/>
        </w:rPr>
        <w:t>EIRP(Pol</w:t>
      </w:r>
      <w:r w:rsidRPr="000C3C93">
        <w:rPr>
          <w:rFonts w:eastAsia="Malgun Gothic" w:cs="+mn-cs"/>
          <w:color w:val="000000"/>
          <w:kern w:val="24"/>
          <w:position w:val="-7"/>
          <w:szCs w:val="28"/>
          <w:vertAlign w:val="subscript"/>
          <w:lang w:val="en-US"/>
        </w:rPr>
        <w:t>Link</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 = EIRP(Pol</w:t>
      </w:r>
      <w:r w:rsidRPr="000C3C93">
        <w:rPr>
          <w:rFonts w:eastAsia="Malgun Gothic" w:cs="+mn-cs"/>
          <w:color w:val="000000"/>
          <w:kern w:val="24"/>
          <w:position w:val="-7"/>
          <w:szCs w:val="28"/>
          <w:vertAlign w:val="subscript"/>
          <w:lang w:val="en-US"/>
        </w:rPr>
        <w:t>Meas</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Pol</w:t>
      </w:r>
      <w:r w:rsidRPr="000C3C93">
        <w:rPr>
          <w:rFonts w:eastAsia="Malgun Gothic" w:cs="+mn-cs"/>
          <w:color w:val="000000"/>
          <w:kern w:val="24"/>
          <w:position w:val="-7"/>
          <w:szCs w:val="28"/>
          <w:vertAlign w:val="subscript"/>
          <w:lang w:val="en-US"/>
        </w:rPr>
        <w:t>Link</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 + EIRP(Pol</w:t>
      </w:r>
      <w:r w:rsidRPr="000C3C93">
        <w:rPr>
          <w:rFonts w:eastAsia="Malgun Gothic" w:cs="+mn-cs"/>
          <w:color w:val="000000"/>
          <w:kern w:val="24"/>
          <w:position w:val="-7"/>
          <w:szCs w:val="28"/>
          <w:vertAlign w:val="subscript"/>
          <w:lang w:val="en-US"/>
        </w:rPr>
        <w:t>Meas</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Pol</w:t>
      </w:r>
      <w:r w:rsidRPr="000C3C93">
        <w:rPr>
          <w:rFonts w:eastAsia="Malgun Gothic" w:cs="+mn-cs"/>
          <w:color w:val="000000"/>
          <w:kern w:val="24"/>
          <w:position w:val="-7"/>
          <w:szCs w:val="28"/>
          <w:vertAlign w:val="subscript"/>
          <w:lang w:val="en-US"/>
        </w:rPr>
        <w:t>Link</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 xml:space="preserve">)   </w:t>
      </w:r>
    </w:p>
    <w:p w14:paraId="0A394D9B" w14:textId="69F5EDE9" w:rsidR="000C3C93" w:rsidRPr="00BE749A" w:rsidRDefault="00BE749A" w:rsidP="00BE749A">
      <w:pPr>
        <w:pStyle w:val="ListParagraph"/>
        <w:numPr>
          <w:ilvl w:val="0"/>
          <w:numId w:val="33"/>
        </w:numPr>
        <w:spacing w:after="0" w:line="288" w:lineRule="auto"/>
        <w:rPr>
          <w:rFonts w:eastAsia="Malgun Gothic" w:cs="+mn-cs"/>
          <w:color w:val="000000"/>
          <w:kern w:val="24"/>
          <w:szCs w:val="28"/>
          <w:lang w:val="en-US"/>
        </w:rPr>
      </w:pPr>
      <w:r>
        <w:rPr>
          <w:rFonts w:eastAsia="Malgun Gothic" w:cs="+mn-cs"/>
          <w:color w:val="000000"/>
          <w:kern w:val="24"/>
          <w:szCs w:val="28"/>
          <w:lang w:val="en-US"/>
        </w:rPr>
        <w:t>Step 3: t</w:t>
      </w:r>
      <w:r w:rsidR="000C3C93" w:rsidRPr="00BE749A">
        <w:rPr>
          <w:rFonts w:eastAsia="Malgun Gothic" w:cs="+mn-cs"/>
          <w:color w:val="000000"/>
          <w:kern w:val="24"/>
          <w:szCs w:val="28"/>
          <w:lang w:val="en-US"/>
        </w:rPr>
        <w:t>hen EIRP is derived according to the below equation:</w:t>
      </w:r>
    </w:p>
    <w:p w14:paraId="1F09F30C" w14:textId="493ED334" w:rsidR="000C3C93" w:rsidRPr="000C3C93" w:rsidRDefault="000C3C93" w:rsidP="000C3C93">
      <w:pPr>
        <w:spacing w:after="0" w:line="288" w:lineRule="auto"/>
        <w:ind w:left="360"/>
        <w:rPr>
          <w:rFonts w:ascii="SimSun" w:eastAsia="SimSun" w:hAnsi="SimSun" w:cs="SimSun"/>
          <w:color w:val="2F5597"/>
          <w:szCs w:val="24"/>
          <w:lang w:val="en-US"/>
        </w:rPr>
      </w:pPr>
      <w:r w:rsidRPr="000C3C93">
        <w:rPr>
          <w:rFonts w:eastAsia="Malgun Gothic" w:cs="+mn-cs"/>
          <w:color w:val="000000"/>
          <w:kern w:val="24"/>
          <w:szCs w:val="28"/>
          <w:lang w:val="en-US"/>
        </w:rPr>
        <w:t>EIRP</w:t>
      </w:r>
      <w:r w:rsidRPr="00DD3C11">
        <w:rPr>
          <w:rFonts w:eastAsia="Malgun Gothic" w:cs="+mn-cs"/>
          <w:color w:val="000000"/>
          <w:kern w:val="24"/>
          <w:szCs w:val="28"/>
          <w:lang w:val="en-US"/>
        </w:rPr>
        <w:t xml:space="preserve"> </w:t>
      </w:r>
      <w:r w:rsidRPr="00DD3C11">
        <w:rPr>
          <w:rFonts w:ascii="Calibri" w:eastAsia="SimSun" w:hAnsi="Calibri" w:cs="+mn-cs"/>
          <w:color w:val="000000"/>
          <w:kern w:val="24"/>
          <w:szCs w:val="28"/>
          <w:lang w:val="en-US"/>
        </w:rPr>
        <w:t>=</w:t>
      </w:r>
      <w:r w:rsidRPr="000C3C93">
        <w:rPr>
          <w:rFonts w:eastAsia="Malgun Gothic" w:cs="+mn-cs"/>
          <w:color w:val="000000"/>
          <w:kern w:val="24"/>
          <w:szCs w:val="28"/>
          <w:lang w:val="en-US"/>
        </w:rPr>
        <w:t xml:space="preserve"> maximum</w:t>
      </w:r>
      <w:r>
        <w:rPr>
          <w:rFonts w:eastAsia="Malgun Gothic" w:cs="+mn-cs"/>
          <w:color w:val="000000"/>
          <w:kern w:val="24"/>
          <w:szCs w:val="28"/>
          <w:lang w:val="en-US"/>
        </w:rPr>
        <w:t xml:space="preserve"> </w:t>
      </w:r>
      <w:r w:rsidRPr="000C3C93">
        <w:rPr>
          <w:rFonts w:eastAsia="Malgun Gothic" w:cs="+mn-cs"/>
          <w:color w:val="000000"/>
          <w:kern w:val="24"/>
          <w:szCs w:val="28"/>
          <w:lang w:val="en-US"/>
        </w:rPr>
        <w:t>(EIRP</w:t>
      </w:r>
      <w:r w:rsidRPr="00DD3C11">
        <w:rPr>
          <w:rFonts w:eastAsia="Malgun Gothic" w:cs="+mn-cs"/>
          <w:color w:val="000000"/>
          <w:kern w:val="24"/>
          <w:szCs w:val="28"/>
          <w:lang w:val="en-US"/>
        </w:rPr>
        <w:t>(Pol</w:t>
      </w:r>
      <w:r w:rsidRPr="00DD3C11">
        <w:rPr>
          <w:rFonts w:eastAsia="Malgun Gothic" w:cs="+mn-cs"/>
          <w:color w:val="000000"/>
          <w:kern w:val="24"/>
          <w:position w:val="-7"/>
          <w:szCs w:val="28"/>
          <w:vertAlign w:val="subscript"/>
          <w:lang w:val="en-US"/>
        </w:rPr>
        <w:t>Link</w:t>
      </w:r>
      <w:r w:rsidRPr="00DD3C11">
        <w:rPr>
          <w:rFonts w:eastAsia="Malgun Gothic" w:cs="+mn-cs"/>
          <w:color w:val="000000"/>
          <w:kern w:val="24"/>
          <w:szCs w:val="28"/>
          <w:lang w:val="en-US"/>
        </w:rPr>
        <w:t>=</w:t>
      </w:r>
      <w:r w:rsidRPr="00DD3C11">
        <w:rPr>
          <w:rFonts w:ascii="Symbol" w:eastAsia="Malgun Gothic" w:hAnsi="Symbol"/>
          <w:color w:val="000000"/>
          <w:kern w:val="24"/>
          <w:szCs w:val="28"/>
        </w:rPr>
        <w:t></w:t>
      </w:r>
      <w:r w:rsidRPr="00DD3C11">
        <w:rPr>
          <w:rFonts w:eastAsia="Malgun Gothic" w:cs="+mn-cs"/>
          <w:color w:val="000000"/>
          <w:kern w:val="24"/>
          <w:szCs w:val="28"/>
          <w:lang w:val="en-US"/>
        </w:rPr>
        <w:t xml:space="preserve">), </w:t>
      </w:r>
      <w:r w:rsidRPr="000C3C93">
        <w:rPr>
          <w:rFonts w:eastAsia="Malgun Gothic" w:cs="+mn-cs"/>
          <w:color w:val="000000"/>
          <w:kern w:val="24"/>
          <w:szCs w:val="28"/>
          <w:lang w:val="en-US"/>
        </w:rPr>
        <w:t>EIRP</w:t>
      </w:r>
      <w:r w:rsidRPr="00DD3C11">
        <w:rPr>
          <w:rFonts w:eastAsia="Malgun Gothic" w:cs="+mn-cs"/>
          <w:color w:val="000000"/>
          <w:kern w:val="24"/>
          <w:szCs w:val="28"/>
          <w:lang w:val="en-US"/>
        </w:rPr>
        <w:t>(Pol</w:t>
      </w:r>
      <w:r w:rsidRPr="00DD3C11">
        <w:rPr>
          <w:rFonts w:eastAsia="Malgun Gothic" w:cs="+mn-cs"/>
          <w:color w:val="000000"/>
          <w:kern w:val="24"/>
          <w:position w:val="-7"/>
          <w:szCs w:val="28"/>
          <w:vertAlign w:val="subscript"/>
          <w:lang w:val="en-US"/>
        </w:rPr>
        <w:t>Link</w:t>
      </w:r>
      <w:r w:rsidRPr="00DD3C11">
        <w:rPr>
          <w:rFonts w:eastAsia="Malgun Gothic" w:cs="+mn-cs"/>
          <w:color w:val="000000"/>
          <w:kern w:val="24"/>
          <w:szCs w:val="28"/>
          <w:lang w:val="en-US"/>
        </w:rPr>
        <w:t>=</w:t>
      </w:r>
      <w:r w:rsidRPr="00DD3C11">
        <w:rPr>
          <w:rFonts w:ascii="Symbol" w:eastAsia="Malgun Gothic" w:hAnsi="Symbol"/>
          <w:color w:val="000000"/>
          <w:kern w:val="24"/>
          <w:szCs w:val="28"/>
        </w:rPr>
        <w:t></w:t>
      </w:r>
      <w:r w:rsidRPr="00DD3C11">
        <w:rPr>
          <w:rFonts w:eastAsia="Malgun Gothic" w:cs="+mn-cs"/>
          <w:color w:val="000000"/>
          <w:kern w:val="24"/>
          <w:szCs w:val="28"/>
          <w:lang w:val="en-US"/>
        </w:rPr>
        <w:t>))</w:t>
      </w:r>
      <w:r>
        <w:rPr>
          <w:rFonts w:eastAsia="Malgun Gothic" w:cs="+mn-cs"/>
          <w:color w:val="000000"/>
          <w:kern w:val="24"/>
          <w:szCs w:val="28"/>
          <w:lang w:val="en-US"/>
        </w:rPr>
        <w:t xml:space="preserve">                      (1)</w:t>
      </w:r>
    </w:p>
    <w:p w14:paraId="7CC6BFA9" w14:textId="51BE40E0" w:rsidR="000C3C93" w:rsidRPr="000C3C93" w:rsidRDefault="000C3C93" w:rsidP="000C3C93">
      <w:pPr>
        <w:jc w:val="both"/>
        <w:rPr>
          <w:lang w:val="en-US"/>
        </w:rPr>
      </w:pPr>
      <w:r>
        <w:rPr>
          <w:lang w:val="en-US"/>
        </w:rPr>
        <w:t xml:space="preserve">In </w:t>
      </w:r>
      <w:r w:rsidRPr="000C3C93">
        <w:rPr>
          <w:lang w:val="en-US"/>
        </w:rPr>
        <w:t>[3]</w:t>
      </w:r>
      <w:r>
        <w:rPr>
          <w:lang w:val="en-US"/>
        </w:rPr>
        <w:t>, it is proposed to use Eq. (2) below to approximate Eq. (1).</w:t>
      </w:r>
    </w:p>
    <w:p w14:paraId="6FE54B64" w14:textId="0F064E1A" w:rsidR="000C3C93" w:rsidRPr="000C3C93" w:rsidRDefault="000C3C93" w:rsidP="000C3C93">
      <w:pPr>
        <w:spacing w:after="0" w:line="288" w:lineRule="auto"/>
        <w:ind w:firstLine="284"/>
        <w:rPr>
          <w:rFonts w:ascii="SimSun" w:eastAsia="SimSun" w:hAnsi="SimSun" w:cs="SimSun"/>
          <w:color w:val="2F5597"/>
          <w:szCs w:val="24"/>
          <w:lang w:val="en-US"/>
        </w:rPr>
      </w:pPr>
      <w:r w:rsidRPr="000C3C93">
        <w:rPr>
          <w:rFonts w:eastAsia="Malgun Gothic" w:cs="+mn-cs"/>
          <w:color w:val="000000"/>
          <w:kern w:val="24"/>
          <w:szCs w:val="28"/>
          <w:lang w:val="en-US"/>
        </w:rPr>
        <w:t>EIRP</w:t>
      </w:r>
      <w:r w:rsidRPr="00DD3C11">
        <w:rPr>
          <w:rFonts w:eastAsia="Malgun Gothic" w:cs="+mn-cs"/>
          <w:color w:val="000000"/>
          <w:kern w:val="24"/>
          <w:szCs w:val="28"/>
          <w:lang w:val="en-US"/>
        </w:rPr>
        <w:t xml:space="preserve"> </w:t>
      </w:r>
      <w:r w:rsidRPr="00DD3C11">
        <w:rPr>
          <w:rFonts w:ascii="Calibri" w:eastAsia="SimSun" w:hAnsi="Calibri" w:cs="+mn-cs"/>
          <w:color w:val="000000"/>
          <w:kern w:val="24"/>
          <w:szCs w:val="28"/>
          <w:lang w:val="en-US"/>
        </w:rPr>
        <w:t>=</w:t>
      </w:r>
      <w:r w:rsidRPr="000C3C93">
        <w:rPr>
          <w:rFonts w:eastAsia="Malgun Gothic" w:cs="+mn-cs"/>
          <w:color w:val="000000"/>
          <w:kern w:val="24"/>
          <w:szCs w:val="28"/>
          <w:lang w:val="en-US"/>
        </w:rPr>
        <w:t xml:space="preserve"> maximum(EIRP</w:t>
      </w:r>
      <w:r w:rsidRPr="00DD3C11">
        <w:rPr>
          <w:rFonts w:eastAsia="Malgun Gothic" w:cs="+mn-cs"/>
          <w:color w:val="000000"/>
          <w:kern w:val="24"/>
          <w:szCs w:val="28"/>
          <w:lang w:val="en-US"/>
        </w:rPr>
        <w:t>(Pol</w:t>
      </w:r>
      <w:r w:rsidRPr="00DD3C11">
        <w:rPr>
          <w:rFonts w:eastAsia="Malgun Gothic" w:cs="+mn-cs"/>
          <w:color w:val="000000"/>
          <w:kern w:val="24"/>
          <w:position w:val="-7"/>
          <w:szCs w:val="28"/>
          <w:vertAlign w:val="subscript"/>
          <w:lang w:val="en-US"/>
        </w:rPr>
        <w:t>Meas</w:t>
      </w:r>
      <w:r w:rsidRPr="00DD3C11">
        <w:rPr>
          <w:rFonts w:eastAsia="Malgun Gothic" w:cs="+mn-cs"/>
          <w:color w:val="000000"/>
          <w:kern w:val="24"/>
          <w:szCs w:val="28"/>
          <w:lang w:val="en-US"/>
        </w:rPr>
        <w:t>=</w:t>
      </w:r>
      <w:r w:rsidRPr="00DD3C11">
        <w:rPr>
          <w:rFonts w:ascii="Symbol" w:eastAsia="Malgun Gothic" w:hAnsi="Symbol"/>
          <w:color w:val="000000"/>
          <w:kern w:val="24"/>
          <w:szCs w:val="28"/>
        </w:rPr>
        <w:t></w:t>
      </w:r>
      <w:r w:rsidRPr="00DD3C11">
        <w:rPr>
          <w:rFonts w:ascii="Symbol" w:eastAsia="Malgun Gothic" w:hAnsi="Symbol"/>
          <w:color w:val="000000"/>
          <w:kern w:val="24"/>
          <w:szCs w:val="28"/>
        </w:rPr>
        <w:t></w:t>
      </w:r>
      <w:r w:rsidRPr="00DD3C11">
        <w:rPr>
          <w:rFonts w:eastAsia="Malgun Gothic" w:cs="+mn-cs"/>
          <w:color w:val="000000"/>
          <w:kern w:val="24"/>
          <w:szCs w:val="28"/>
          <w:lang w:val="en-US"/>
        </w:rPr>
        <w:t>Pol</w:t>
      </w:r>
      <w:r w:rsidRPr="00DD3C11">
        <w:rPr>
          <w:rFonts w:eastAsia="Malgun Gothic" w:cs="+mn-cs"/>
          <w:color w:val="000000"/>
          <w:kern w:val="24"/>
          <w:position w:val="-7"/>
          <w:szCs w:val="28"/>
          <w:vertAlign w:val="subscript"/>
          <w:lang w:val="en-US"/>
        </w:rPr>
        <w:t>Link</w:t>
      </w:r>
      <w:r w:rsidRPr="00DD3C11">
        <w:rPr>
          <w:rFonts w:eastAsia="Malgun Gothic" w:cs="+mn-cs"/>
          <w:color w:val="000000"/>
          <w:kern w:val="24"/>
          <w:szCs w:val="28"/>
          <w:lang w:val="en-US"/>
        </w:rPr>
        <w:t>=</w:t>
      </w:r>
      <w:r w:rsidRPr="00DD3C11">
        <w:rPr>
          <w:rFonts w:ascii="Symbol" w:eastAsia="Malgun Gothic" w:hAnsi="Symbol"/>
          <w:color w:val="000000"/>
          <w:kern w:val="24"/>
          <w:szCs w:val="28"/>
        </w:rPr>
        <w:t></w:t>
      </w:r>
      <w:r w:rsidRPr="00DD3C11">
        <w:rPr>
          <w:rFonts w:eastAsia="Malgun Gothic" w:cs="+mn-cs"/>
          <w:color w:val="000000"/>
          <w:kern w:val="24"/>
          <w:szCs w:val="28"/>
          <w:lang w:val="en-US"/>
        </w:rPr>
        <w:t>)</w:t>
      </w:r>
      <w:r>
        <w:rPr>
          <w:rFonts w:eastAsia="Malgun Gothic" w:cs="+mn-cs"/>
          <w:color w:val="000000"/>
          <w:kern w:val="24"/>
          <w:szCs w:val="28"/>
          <w:lang w:val="en-US"/>
        </w:rPr>
        <w:t xml:space="preserve">, </w:t>
      </w:r>
      <w:r w:rsidRPr="000C3C93">
        <w:rPr>
          <w:rFonts w:eastAsia="Malgun Gothic" w:cs="+mn-cs"/>
          <w:color w:val="000000"/>
          <w:kern w:val="24"/>
          <w:szCs w:val="28"/>
          <w:lang w:val="en-US"/>
        </w:rPr>
        <w:t>EIRP</w:t>
      </w:r>
      <w:r w:rsidRPr="00DD3C11">
        <w:rPr>
          <w:rFonts w:eastAsia="Malgun Gothic" w:cs="+mn-cs"/>
          <w:color w:val="000000"/>
          <w:kern w:val="24"/>
          <w:szCs w:val="28"/>
          <w:lang w:val="en-US"/>
        </w:rPr>
        <w:t>(Pol</w:t>
      </w:r>
      <w:r w:rsidRPr="00DD3C11">
        <w:rPr>
          <w:rFonts w:eastAsia="Malgun Gothic" w:cs="+mn-cs"/>
          <w:color w:val="000000"/>
          <w:kern w:val="24"/>
          <w:position w:val="-7"/>
          <w:szCs w:val="28"/>
          <w:vertAlign w:val="subscript"/>
          <w:lang w:val="en-US"/>
        </w:rPr>
        <w:t>Meas</w:t>
      </w:r>
      <w:r w:rsidRPr="00DD3C11">
        <w:rPr>
          <w:rFonts w:eastAsia="Malgun Gothic" w:cs="+mn-cs"/>
          <w:color w:val="000000"/>
          <w:kern w:val="24"/>
          <w:szCs w:val="28"/>
          <w:lang w:val="en-US"/>
        </w:rPr>
        <w:t>=</w:t>
      </w:r>
      <w:r w:rsidRPr="00DD3C11">
        <w:rPr>
          <w:rFonts w:ascii="Symbol" w:eastAsia="Malgun Gothic" w:hAnsi="Symbol"/>
          <w:color w:val="000000"/>
          <w:kern w:val="24"/>
          <w:szCs w:val="28"/>
        </w:rPr>
        <w:t></w:t>
      </w:r>
      <w:r w:rsidRPr="00DD3C11">
        <w:rPr>
          <w:rFonts w:ascii="Symbol" w:eastAsia="Malgun Gothic" w:hAnsi="Symbol"/>
          <w:color w:val="000000"/>
          <w:kern w:val="24"/>
          <w:szCs w:val="28"/>
        </w:rPr>
        <w:t></w:t>
      </w:r>
      <w:r w:rsidRPr="00DD3C11">
        <w:rPr>
          <w:rFonts w:eastAsia="Malgun Gothic" w:cs="+mn-cs"/>
          <w:color w:val="000000"/>
          <w:kern w:val="24"/>
          <w:szCs w:val="28"/>
          <w:lang w:val="en-US"/>
        </w:rPr>
        <w:t>Pol</w:t>
      </w:r>
      <w:r w:rsidRPr="00DD3C11">
        <w:rPr>
          <w:rFonts w:eastAsia="Malgun Gothic" w:cs="+mn-cs"/>
          <w:color w:val="000000"/>
          <w:kern w:val="24"/>
          <w:position w:val="-7"/>
          <w:szCs w:val="28"/>
          <w:vertAlign w:val="subscript"/>
          <w:lang w:val="en-US"/>
        </w:rPr>
        <w:t>Link</w:t>
      </w:r>
      <w:r w:rsidRPr="00DD3C11">
        <w:rPr>
          <w:rFonts w:eastAsia="Malgun Gothic" w:cs="+mn-cs"/>
          <w:color w:val="000000"/>
          <w:kern w:val="24"/>
          <w:szCs w:val="28"/>
          <w:lang w:val="en-US"/>
        </w:rPr>
        <w:t>=</w:t>
      </w:r>
      <w:r w:rsidRPr="00DD3C11">
        <w:rPr>
          <w:rFonts w:ascii="Symbol" w:eastAsia="Malgun Gothic" w:hAnsi="Symbol"/>
          <w:color w:val="000000"/>
          <w:kern w:val="24"/>
          <w:szCs w:val="28"/>
        </w:rPr>
        <w:t></w:t>
      </w:r>
      <w:r w:rsidRPr="00DD3C11">
        <w:rPr>
          <w:rFonts w:eastAsia="Malgun Gothic" w:cs="+mn-cs"/>
          <w:color w:val="000000"/>
          <w:kern w:val="24"/>
          <w:szCs w:val="28"/>
          <w:lang w:val="en-US"/>
        </w:rPr>
        <w:t>))</w:t>
      </w:r>
      <w:r>
        <w:rPr>
          <w:rFonts w:eastAsia="Malgun Gothic" w:cs="+mn-cs"/>
          <w:color w:val="000000"/>
          <w:kern w:val="24"/>
          <w:szCs w:val="28"/>
          <w:lang w:val="en-US"/>
        </w:rPr>
        <w:t xml:space="preserve"> + </w:t>
      </w:r>
      <m:oMath>
        <m:sSub>
          <m:sSubPr>
            <m:ctrlPr>
              <w:rPr>
                <w:rFonts w:ascii="Cambria Math" w:hAnsi="Cambria Math"/>
              </w:rPr>
            </m:ctrlPr>
          </m:sSubPr>
          <m:e>
            <m:r>
              <w:rPr>
                <w:rFonts w:ascii="Cambria Math" w:hAnsi="Cambria Math"/>
              </w:rPr>
              <m:t>Δ</m:t>
            </m:r>
          </m:e>
          <m:sub>
            <m:r>
              <w:rPr>
                <w:rFonts w:ascii="Cambria Math" w:hAnsi="Cambria Math"/>
              </w:rPr>
              <m:t>pol</m:t>
            </m:r>
          </m:sub>
        </m:sSub>
      </m:oMath>
      <w:r w:rsidRPr="000C3C93">
        <w:rPr>
          <w:rFonts w:eastAsia="Malgun Gothic" w:cs="+mn-cs"/>
          <w:lang w:val="en-US"/>
        </w:rPr>
        <w:t xml:space="preserve"> </w:t>
      </w:r>
      <w:r w:rsidR="005F5892">
        <w:rPr>
          <w:rFonts w:eastAsia="Malgun Gothic" w:cs="+mn-cs"/>
          <w:lang w:val="en-US"/>
        </w:rPr>
        <w:t xml:space="preserve"> </w:t>
      </w:r>
      <w:r>
        <w:rPr>
          <w:rFonts w:eastAsia="Malgun Gothic" w:cs="+mn-cs"/>
          <w:lang w:val="en-US"/>
        </w:rPr>
        <w:t>(2)</w:t>
      </w:r>
    </w:p>
    <w:p w14:paraId="0DDD5390" w14:textId="77777777" w:rsidR="005F5892" w:rsidRDefault="000C3C93" w:rsidP="00591B1E">
      <w:pPr>
        <w:jc w:val="both"/>
        <w:rPr>
          <w:lang w:val="en-US"/>
        </w:rPr>
      </w:pPr>
      <w:r>
        <w:rPr>
          <w:lang w:val="en-US"/>
        </w:rPr>
        <w:t xml:space="preserve">Where </w:t>
      </w:r>
      <m:oMath>
        <m:sSub>
          <m:sSubPr>
            <m:ctrlPr>
              <w:rPr>
                <w:rFonts w:ascii="Cambria Math" w:hAnsi="Cambria Math"/>
              </w:rPr>
            </m:ctrlPr>
          </m:sSubPr>
          <m:e>
            <m:r>
              <w:rPr>
                <w:rFonts w:ascii="Cambria Math" w:hAnsi="Cambria Math"/>
              </w:rPr>
              <m:t>Δ</m:t>
            </m:r>
          </m:e>
          <m:sub>
            <m:r>
              <w:rPr>
                <w:rFonts w:ascii="Cambria Math" w:hAnsi="Cambria Math"/>
              </w:rPr>
              <m:t>pol</m:t>
            </m:r>
          </m:sub>
        </m:sSub>
      </m:oMath>
      <w:r w:rsidRPr="000C3C93">
        <w:rPr>
          <w:rFonts w:eastAsia="Malgun Gothic" w:cs="+mn-cs"/>
          <w:lang w:val="en-US"/>
        </w:rPr>
        <w:t xml:space="preserve"> </w:t>
      </w:r>
      <w:r>
        <w:rPr>
          <w:rFonts w:eastAsia="Malgun Gothic" w:cs="+mn-cs"/>
          <w:lang w:val="en-US"/>
        </w:rPr>
        <w:t xml:space="preserve">is the ratio of </w:t>
      </w:r>
      <w:r w:rsidRPr="000C3C93">
        <w:rPr>
          <w:rFonts w:eastAsia="Malgun Gothic" w:cs="+mn-cs"/>
          <w:color w:val="000000"/>
          <w:kern w:val="24"/>
          <w:szCs w:val="28"/>
          <w:lang w:val="en-US"/>
        </w:rPr>
        <w:t>EIRP(Pol</w:t>
      </w:r>
      <w:r w:rsidRPr="000C3C93">
        <w:rPr>
          <w:rFonts w:eastAsia="Malgun Gothic" w:cs="+mn-cs"/>
          <w:color w:val="000000"/>
          <w:kern w:val="24"/>
          <w:position w:val="-7"/>
          <w:szCs w:val="28"/>
          <w:vertAlign w:val="subscript"/>
          <w:lang w:val="en-US"/>
        </w:rPr>
        <w:t>Meas</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Pol</w:t>
      </w:r>
      <w:r w:rsidRPr="000C3C93">
        <w:rPr>
          <w:rFonts w:eastAsia="Malgun Gothic" w:cs="+mn-cs"/>
          <w:color w:val="000000"/>
          <w:kern w:val="24"/>
          <w:position w:val="-7"/>
          <w:szCs w:val="28"/>
          <w:vertAlign w:val="subscript"/>
          <w:lang w:val="en-US"/>
        </w:rPr>
        <w:t>Link</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w:t>
      </w:r>
      <w:r>
        <w:rPr>
          <w:lang w:val="en-US"/>
        </w:rPr>
        <w:t xml:space="preserve"> and </w:t>
      </w:r>
      <w:r w:rsidRPr="000C3C93">
        <w:rPr>
          <w:rFonts w:eastAsia="Malgun Gothic" w:cs="+mn-cs"/>
          <w:color w:val="000000"/>
          <w:kern w:val="24"/>
          <w:szCs w:val="28"/>
          <w:lang w:val="en-US"/>
        </w:rPr>
        <w:t>EIRP(Pol</w:t>
      </w:r>
      <w:r w:rsidRPr="000C3C93">
        <w:rPr>
          <w:rFonts w:eastAsia="Malgun Gothic" w:cs="+mn-cs"/>
          <w:color w:val="000000"/>
          <w:kern w:val="24"/>
          <w:position w:val="-7"/>
          <w:szCs w:val="28"/>
          <w:vertAlign w:val="subscript"/>
          <w:lang w:val="en-US"/>
        </w:rPr>
        <w:t>Meas</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Pol</w:t>
      </w:r>
      <w:r w:rsidRPr="000C3C93">
        <w:rPr>
          <w:rFonts w:eastAsia="Malgun Gothic" w:cs="+mn-cs"/>
          <w:color w:val="000000"/>
          <w:kern w:val="24"/>
          <w:position w:val="-7"/>
          <w:szCs w:val="28"/>
          <w:vertAlign w:val="subscript"/>
          <w:lang w:val="en-US"/>
        </w:rPr>
        <w:t>Link</w:t>
      </w:r>
      <w:r w:rsidRPr="000C3C93">
        <w:rPr>
          <w:rFonts w:eastAsia="Malgun Gothic" w:cs="+mn-cs"/>
          <w:color w:val="000000"/>
          <w:kern w:val="24"/>
          <w:szCs w:val="28"/>
          <w:lang w:val="en-US"/>
        </w:rPr>
        <w:t>=</w:t>
      </w:r>
      <w:r w:rsidRPr="000C3C93">
        <w:rPr>
          <w:rFonts w:ascii="Symbol" w:eastAsia="Malgun Gothic" w:hAnsi="Symbol"/>
          <w:color w:val="000000"/>
          <w:kern w:val="24"/>
          <w:szCs w:val="28"/>
        </w:rPr>
        <w:t></w:t>
      </w:r>
      <w:r w:rsidRPr="000C3C93">
        <w:rPr>
          <w:rFonts w:eastAsia="Malgun Gothic" w:cs="+mn-cs"/>
          <w:color w:val="000000"/>
          <w:kern w:val="24"/>
          <w:szCs w:val="28"/>
          <w:lang w:val="en-US"/>
        </w:rPr>
        <w:t>)</w:t>
      </w:r>
      <w:r>
        <w:rPr>
          <w:lang w:val="en-US"/>
        </w:rPr>
        <w:t xml:space="preserve">. </w:t>
      </w:r>
    </w:p>
    <w:p w14:paraId="6445A343" w14:textId="720E64AE" w:rsidR="00591B1E" w:rsidRDefault="000C3C93" w:rsidP="00591B1E">
      <w:pPr>
        <w:jc w:val="both"/>
        <w:rPr>
          <w:lang w:val="en-US"/>
        </w:rPr>
      </w:pPr>
      <w:r>
        <w:rPr>
          <w:lang w:val="en-US"/>
        </w:rPr>
        <w:t>In our views, it is obvious that the approximation does not hold mathematically.</w:t>
      </w:r>
      <w:r w:rsidR="003E4BC6">
        <w:rPr>
          <w:lang w:val="en-US"/>
        </w:rPr>
        <w:t xml:space="preserve"> If beam lock like functionality is feasible which will be addressed in the reply LS from RAN5, then this issue could be skipped, therefore, we’d better to wait for the RAN5 reply LS at this stage.</w:t>
      </w:r>
    </w:p>
    <w:p w14:paraId="33E0B047" w14:textId="7B6FE81D" w:rsidR="000C3C93" w:rsidRPr="002B04F9" w:rsidRDefault="002B04F9" w:rsidP="00591B1E">
      <w:pPr>
        <w:jc w:val="both"/>
        <w:rPr>
          <w:bCs/>
          <w:lang w:val="en-US"/>
        </w:rPr>
      </w:pPr>
      <w:r>
        <w:rPr>
          <w:b/>
          <w:lang w:val="en-US"/>
        </w:rPr>
        <w:t>Proposal 4: RAN4 to hold the discussion on polarization aspects and wait for the reply LS from RAN5.</w:t>
      </w:r>
    </w:p>
    <w:p w14:paraId="3971F453" w14:textId="1D6CC320" w:rsidR="009A5DA4" w:rsidRPr="00162A02" w:rsidRDefault="009A5DA4" w:rsidP="009A5DA4">
      <w:pPr>
        <w:pStyle w:val="Heading2"/>
      </w:pPr>
      <w:r>
        <w:t>2.4 PRACH requirement verification</w:t>
      </w:r>
    </w:p>
    <w:tbl>
      <w:tblPr>
        <w:tblStyle w:val="TableGrid"/>
        <w:tblW w:w="0" w:type="auto"/>
        <w:tblLook w:val="04A0" w:firstRow="1" w:lastRow="0" w:firstColumn="1" w:lastColumn="0" w:noHBand="0" w:noVBand="1"/>
      </w:tblPr>
      <w:tblGrid>
        <w:gridCol w:w="9629"/>
      </w:tblGrid>
      <w:tr w:rsidR="009A5DA4" w:rsidRPr="00C4415E" w14:paraId="7803A6EA" w14:textId="77777777" w:rsidTr="00DD533C">
        <w:tc>
          <w:tcPr>
            <w:tcW w:w="9629" w:type="dxa"/>
          </w:tcPr>
          <w:p w14:paraId="72ED20C8" w14:textId="77777777" w:rsidR="00C34B5F" w:rsidRPr="005878CA" w:rsidRDefault="00C34B5F" w:rsidP="00C34B5F">
            <w:pPr>
              <w:pStyle w:val="Heading2"/>
              <w:outlineLvl w:val="1"/>
              <w:rPr>
                <w:i/>
                <w:iCs/>
                <w:sz w:val="18"/>
                <w:szCs w:val="8"/>
              </w:rPr>
            </w:pPr>
            <w:r w:rsidRPr="005878CA">
              <w:rPr>
                <w:i/>
                <w:iCs/>
                <w:sz w:val="18"/>
                <w:szCs w:val="8"/>
              </w:rPr>
              <w:t>Sub-topic 3-4 PRACH requirement verification</w:t>
            </w:r>
          </w:p>
          <w:p w14:paraId="4D15DDFD" w14:textId="77777777" w:rsidR="00AB4348" w:rsidRDefault="00C34B5F" w:rsidP="00AB4348">
            <w:pPr>
              <w:pStyle w:val="ListParagraph"/>
              <w:numPr>
                <w:ilvl w:val="0"/>
                <w:numId w:val="31"/>
              </w:numPr>
              <w:spacing w:after="120" w:line="240" w:lineRule="auto"/>
              <w:rPr>
                <w:rFonts w:eastAsia="SimSun"/>
                <w:i/>
                <w:iCs/>
                <w:sz w:val="18"/>
                <w:szCs w:val="8"/>
              </w:rPr>
            </w:pPr>
            <w:r w:rsidRPr="005878CA">
              <w:rPr>
                <w:rFonts w:eastAsia="SimSun"/>
                <w:i/>
                <w:iCs/>
                <w:sz w:val="18"/>
                <w:szCs w:val="8"/>
              </w:rPr>
              <w:t>WF</w:t>
            </w:r>
          </w:p>
          <w:p w14:paraId="63B6D484" w14:textId="64AFF34E" w:rsidR="009A5DA4" w:rsidRPr="00AB4348" w:rsidRDefault="00C34B5F" w:rsidP="00AB4348">
            <w:pPr>
              <w:pStyle w:val="ListParagraph"/>
              <w:numPr>
                <w:ilvl w:val="1"/>
                <w:numId w:val="31"/>
              </w:numPr>
              <w:spacing w:after="120" w:line="240" w:lineRule="auto"/>
              <w:rPr>
                <w:rFonts w:eastAsia="SimSun"/>
                <w:i/>
                <w:iCs/>
                <w:sz w:val="18"/>
                <w:szCs w:val="8"/>
                <w:lang w:val="en-US"/>
              </w:rPr>
            </w:pPr>
            <w:r w:rsidRPr="00AB4348">
              <w:rPr>
                <w:rFonts w:eastAsia="SimSun"/>
                <w:i/>
                <w:iCs/>
                <w:sz w:val="18"/>
                <w:szCs w:val="8"/>
                <w:lang w:val="en-US"/>
              </w:rPr>
              <w:t>FFS: further study the PRACH requirement related to beamlock in Rel-15</w:t>
            </w:r>
          </w:p>
        </w:tc>
      </w:tr>
    </w:tbl>
    <w:p w14:paraId="3F274C7A" w14:textId="3E1854E3" w:rsidR="009A5DA4" w:rsidRDefault="009A5DA4" w:rsidP="009A5DA4">
      <w:pPr>
        <w:jc w:val="both"/>
        <w:rPr>
          <w:bCs/>
          <w:lang w:val="en-US"/>
        </w:rPr>
      </w:pPr>
    </w:p>
    <w:p w14:paraId="467D6B5F" w14:textId="70659C37" w:rsidR="000E1470" w:rsidRDefault="002D1FB0" w:rsidP="009A5DA4">
      <w:pPr>
        <w:jc w:val="both"/>
        <w:rPr>
          <w:bCs/>
          <w:lang w:val="en-US"/>
        </w:rPr>
      </w:pPr>
      <w:r>
        <w:rPr>
          <w:bCs/>
          <w:lang w:val="en-US"/>
        </w:rPr>
        <w:t>The original intension of this sub-topic is to check if there is an assumption of beam lock when specifying RF requirements for PRACH</w:t>
      </w:r>
      <w:r w:rsidR="00A611E8">
        <w:rPr>
          <w:bCs/>
          <w:lang w:val="en-US"/>
        </w:rPr>
        <w:t>, since the requirements for QPSK + DFT-s-OFDM are re-used</w:t>
      </w:r>
      <w:r>
        <w:rPr>
          <w:bCs/>
          <w:lang w:val="en-US"/>
        </w:rPr>
        <w:t>.</w:t>
      </w:r>
      <w:r w:rsidR="00A611E8">
        <w:rPr>
          <w:bCs/>
          <w:lang w:val="en-US"/>
        </w:rPr>
        <w:t xml:space="preserve"> However, </w:t>
      </w:r>
      <w:r w:rsidR="00850709">
        <w:rPr>
          <w:bCs/>
          <w:lang w:val="en-US"/>
        </w:rPr>
        <w:t xml:space="preserve">it involves revisiting of existing RF core requirements for PRACH, which is not within the direct scope of this WID, we propose to postpone this discussion </w:t>
      </w:r>
      <w:r w:rsidR="00864CA9">
        <w:rPr>
          <w:bCs/>
          <w:lang w:val="en-US"/>
        </w:rPr>
        <w:t>until a substantiate progress is made.</w:t>
      </w:r>
      <w:r>
        <w:rPr>
          <w:bCs/>
          <w:lang w:val="en-US"/>
        </w:rPr>
        <w:t xml:space="preserve"> </w:t>
      </w:r>
    </w:p>
    <w:p w14:paraId="1B06B0F4" w14:textId="16DC4E3E" w:rsidR="00591B1E" w:rsidRPr="00864CA9" w:rsidRDefault="00864CA9" w:rsidP="009A5DA4">
      <w:pPr>
        <w:jc w:val="both"/>
        <w:rPr>
          <w:b/>
          <w:lang w:val="en-US"/>
        </w:rPr>
      </w:pPr>
      <w:r w:rsidRPr="00864CA9">
        <w:rPr>
          <w:b/>
          <w:lang w:val="en-US"/>
        </w:rPr>
        <w:t>Proposal 5: RAN4 to postpone discussion on the verification of existing PRACH RF requirements</w:t>
      </w:r>
      <w:r>
        <w:rPr>
          <w:b/>
          <w:lang w:val="en-US"/>
        </w:rPr>
        <w:t xml:space="preserve"> until a substantiate progress is made in this WI</w:t>
      </w:r>
      <w:r w:rsidRPr="00864CA9">
        <w:rPr>
          <w:b/>
          <w:lang w:val="en-US"/>
        </w:rPr>
        <w:t>.</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1941C9E5" w:rsidR="003C0851" w:rsidRPr="00830B4C" w:rsidRDefault="008D0D1E" w:rsidP="003C0851">
      <w:pPr>
        <w:jc w:val="both"/>
        <w:rPr>
          <w:lang w:val="en-US" w:eastAsia="ja-JP"/>
        </w:rPr>
      </w:pPr>
      <w:r w:rsidRPr="004D4F98">
        <w:rPr>
          <w:lang w:val="en-US" w:eastAsia="ja-JP"/>
        </w:rPr>
        <w:t>In this contribution w</w:t>
      </w:r>
      <w:r>
        <w:rPr>
          <w:lang w:val="en-US" w:eastAsia="ja-JP"/>
        </w:rPr>
        <w:t xml:space="preserve">e have </w:t>
      </w:r>
      <w:r w:rsidR="0061046D">
        <w:rPr>
          <w:lang w:val="en-US" w:eastAsia="ja-JP"/>
        </w:rPr>
        <w:t>the following proposals for</w:t>
      </w:r>
      <w:r w:rsidR="00A42E04">
        <w:rPr>
          <w:lang w:val="en-US" w:eastAsia="ja-JP"/>
        </w:rPr>
        <w:t xml:space="preserve"> FR2 beam correspondence test issues</w:t>
      </w:r>
      <w:r w:rsidR="003C0851" w:rsidRPr="00C0585F">
        <w:rPr>
          <w:lang w:val="en-US"/>
        </w:rPr>
        <w:t>:</w:t>
      </w:r>
    </w:p>
    <w:p w14:paraId="05F5C05A" w14:textId="77777777" w:rsidR="00B2199D" w:rsidRDefault="00B2199D" w:rsidP="00B2199D">
      <w:pPr>
        <w:jc w:val="both"/>
        <w:rPr>
          <w:b/>
          <w:lang w:val="en-US"/>
        </w:rPr>
      </w:pPr>
      <w:r>
        <w:rPr>
          <w:b/>
          <w:lang w:val="en-US"/>
        </w:rPr>
        <w:t>Proposal 1: RAN4 to leave t</w:t>
      </w:r>
      <w:r w:rsidRPr="006142E4">
        <w:rPr>
          <w:b/>
          <w:lang w:val="en-US"/>
        </w:rPr>
        <w:t>he detail of how to enable the UE to transmit at max. output power to RAN5</w:t>
      </w:r>
      <w:r>
        <w:rPr>
          <w:b/>
          <w:lang w:val="en-US"/>
        </w:rPr>
        <w:t>.</w:t>
      </w:r>
    </w:p>
    <w:p w14:paraId="3173904A" w14:textId="5E757F06" w:rsidR="00B2199D" w:rsidRDefault="00B2199D" w:rsidP="00B2199D">
      <w:pPr>
        <w:jc w:val="both"/>
        <w:rPr>
          <w:b/>
          <w:lang w:val="en-US"/>
        </w:rPr>
      </w:pPr>
      <w:r>
        <w:rPr>
          <w:b/>
          <w:lang w:val="en-US"/>
        </w:rPr>
        <w:t>Proposal 2: RAN4 to hold the discussion on new test functionality and wait for the reply LS from RAN5.</w:t>
      </w:r>
    </w:p>
    <w:p w14:paraId="5C96EEC8" w14:textId="38561BFC" w:rsidR="00A10837" w:rsidRPr="00DF248F" w:rsidRDefault="00A10837" w:rsidP="00B2199D">
      <w:pPr>
        <w:jc w:val="both"/>
        <w:rPr>
          <w:bCs/>
          <w:lang w:val="en-US"/>
        </w:rPr>
      </w:pPr>
      <w:r>
        <w:rPr>
          <w:b/>
          <w:lang w:val="en-US"/>
        </w:rPr>
        <w:t>Proposal 3: RAN4 to consider the possibility of selecting only either short or long DRX to trigger SDT mode in RRC_INACTIVE for the sake of test efforts.</w:t>
      </w:r>
    </w:p>
    <w:p w14:paraId="132D19DA" w14:textId="77777777" w:rsidR="00B2199D" w:rsidRPr="002B04F9" w:rsidRDefault="00B2199D" w:rsidP="00B2199D">
      <w:pPr>
        <w:jc w:val="both"/>
        <w:rPr>
          <w:bCs/>
          <w:lang w:val="en-US"/>
        </w:rPr>
      </w:pPr>
      <w:r>
        <w:rPr>
          <w:b/>
          <w:lang w:val="en-US"/>
        </w:rPr>
        <w:t>Proposal 4: RAN4 to hold the discussion on polarization aspects and wait for the reply LS from RAN5.</w:t>
      </w:r>
    </w:p>
    <w:p w14:paraId="14E0FC35" w14:textId="53AFAE2E" w:rsidR="0050226F" w:rsidRPr="00C0585F" w:rsidRDefault="00E01A23" w:rsidP="0061046D">
      <w:pPr>
        <w:jc w:val="both"/>
        <w:rPr>
          <w:b/>
          <w:lang w:val="en-US"/>
        </w:rPr>
      </w:pPr>
      <w:r w:rsidRPr="00864CA9">
        <w:rPr>
          <w:b/>
          <w:lang w:val="en-US"/>
        </w:rPr>
        <w:t>Proposal 5: RAN4 to postpone discussion on the verification of existing PRACH RF requirements</w:t>
      </w:r>
      <w:r>
        <w:rPr>
          <w:b/>
          <w:lang w:val="en-US"/>
        </w:rPr>
        <w:t xml:space="preserve"> until a substantiate progress is made in this WI</w:t>
      </w:r>
      <w:r w:rsidRPr="00864CA9">
        <w:rPr>
          <w:b/>
          <w:lang w:val="en-US"/>
        </w:rPr>
        <w:t>.</w:t>
      </w:r>
    </w:p>
    <w:p w14:paraId="390ECC25" w14:textId="61FDD5B6" w:rsidR="005A782E" w:rsidRPr="002331D3" w:rsidRDefault="005A782E" w:rsidP="005876AB">
      <w:pPr>
        <w:pStyle w:val="Heading1"/>
        <w:ind w:left="0" w:firstLine="0"/>
        <w:rPr>
          <w:lang w:val="en-US"/>
        </w:rPr>
      </w:pPr>
      <w:r w:rsidRPr="002331D3">
        <w:rPr>
          <w:lang w:val="en-US"/>
        </w:rPr>
        <w:lastRenderedPageBreak/>
        <w:t>References</w:t>
      </w:r>
    </w:p>
    <w:p w14:paraId="69727AFD" w14:textId="55858420" w:rsidR="001A6DCF" w:rsidRDefault="001A73CB" w:rsidP="00461CC4">
      <w:pPr>
        <w:pStyle w:val="ListParagraph"/>
        <w:numPr>
          <w:ilvl w:val="0"/>
          <w:numId w:val="2"/>
        </w:numPr>
        <w:rPr>
          <w:lang w:val="en-US"/>
        </w:rPr>
      </w:pPr>
      <w:bookmarkStart w:id="6" w:name="OLE_LINK12"/>
      <w:bookmarkStart w:id="7" w:name="_Ref101774927"/>
      <w:r>
        <w:rPr>
          <w:lang w:val="en-US"/>
        </w:rPr>
        <w:t xml:space="preserve">R4-2220517 </w:t>
      </w:r>
      <w:r w:rsidRPr="001A73CB">
        <w:rPr>
          <w:lang w:val="en-US"/>
        </w:rPr>
        <w:t>WF on beam correspondence requirements for initial access and RRC_inactive mode</w:t>
      </w:r>
      <w:r>
        <w:rPr>
          <w:lang w:val="en-US"/>
        </w:rPr>
        <w:t>, Nokia</w:t>
      </w:r>
      <w:r w:rsidR="0033582F">
        <w:rPr>
          <w:lang w:val="en-US"/>
        </w:rPr>
        <w:t>.</w:t>
      </w:r>
    </w:p>
    <w:p w14:paraId="6ADE1AD3" w14:textId="52133FE8" w:rsidR="0033582F" w:rsidRDefault="0033582F" w:rsidP="00461CC4">
      <w:pPr>
        <w:pStyle w:val="ListParagraph"/>
        <w:numPr>
          <w:ilvl w:val="0"/>
          <w:numId w:val="2"/>
        </w:numPr>
        <w:rPr>
          <w:lang w:val="en-US"/>
        </w:rPr>
      </w:pPr>
      <w:r>
        <w:rPr>
          <w:lang w:val="en-US"/>
        </w:rPr>
        <w:t xml:space="preserve">R4-2220825 </w:t>
      </w:r>
      <w:r w:rsidRPr="0033582F">
        <w:rPr>
          <w:lang w:val="en-US"/>
        </w:rPr>
        <w:t>LS on testability for beam correspondence in initial access</w:t>
      </w:r>
      <w:r>
        <w:rPr>
          <w:lang w:val="en-US"/>
        </w:rPr>
        <w:t>, Apple, MediaTek.</w:t>
      </w:r>
    </w:p>
    <w:p w14:paraId="47877AC0" w14:textId="69A48660" w:rsidR="00E31CD6" w:rsidRPr="00461CC4" w:rsidRDefault="00E31CD6" w:rsidP="00461CC4">
      <w:pPr>
        <w:pStyle w:val="ListParagraph"/>
        <w:numPr>
          <w:ilvl w:val="0"/>
          <w:numId w:val="2"/>
        </w:numPr>
        <w:rPr>
          <w:lang w:val="en-US"/>
        </w:rPr>
      </w:pPr>
      <w:r>
        <w:rPr>
          <w:lang w:val="en-US"/>
        </w:rPr>
        <w:t xml:space="preserve">R4-2218559 </w:t>
      </w:r>
      <w:r w:rsidR="00E81F08" w:rsidRPr="00E81F08">
        <w:rPr>
          <w:lang w:val="en-US"/>
        </w:rPr>
        <w:t>FR2 beam correspondence test for initial access</w:t>
      </w:r>
      <w:r w:rsidR="00E81F08">
        <w:rPr>
          <w:lang w:val="en-US"/>
        </w:rPr>
        <w:t>, Samsung</w:t>
      </w:r>
    </w:p>
    <w:bookmarkEnd w:id="6"/>
    <w:bookmarkEnd w:id="7"/>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97990" w14:textId="77777777" w:rsidR="004412B1" w:rsidRDefault="004412B1">
      <w:pPr>
        <w:spacing w:after="0"/>
      </w:pPr>
      <w:r>
        <w:separator/>
      </w:r>
    </w:p>
  </w:endnote>
  <w:endnote w:type="continuationSeparator" w:id="0">
    <w:p w14:paraId="44800EBC" w14:textId="77777777" w:rsidR="004412B1" w:rsidRDefault="004412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7B905" w14:textId="77777777" w:rsidR="004412B1" w:rsidRDefault="004412B1">
      <w:pPr>
        <w:spacing w:after="0"/>
      </w:pPr>
      <w:r>
        <w:separator/>
      </w:r>
    </w:p>
  </w:footnote>
  <w:footnote w:type="continuationSeparator" w:id="0">
    <w:p w14:paraId="40470783" w14:textId="77777777" w:rsidR="004412B1" w:rsidRDefault="004412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4C6545"/>
    <w:multiLevelType w:val="hybridMultilevel"/>
    <w:tmpl w:val="CF2A1CA2"/>
    <w:lvl w:ilvl="0" w:tplc="1DF49284">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A947B3"/>
    <w:multiLevelType w:val="hybridMultilevel"/>
    <w:tmpl w:val="CEA2C554"/>
    <w:lvl w:ilvl="0" w:tplc="07268960">
      <w:numFmt w:val="bullet"/>
      <w:lvlText w:val="-"/>
      <w:lvlJc w:val="left"/>
      <w:pPr>
        <w:ind w:left="720" w:hanging="360"/>
      </w:pPr>
      <w:rPr>
        <w:rFonts w:ascii="Calibri" w:eastAsia="Malgun Gothic" w:hAnsi="Calibri" w:cs="Calibri" w:hint="default"/>
        <w:color w:val="00000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18"/>
  </w:num>
  <w:num w:numId="8">
    <w:abstractNumId w:val="3"/>
  </w:num>
  <w:num w:numId="9">
    <w:abstractNumId w:val="18"/>
  </w:num>
  <w:num w:numId="10">
    <w:abstractNumId w:val="5"/>
  </w:num>
  <w:num w:numId="11">
    <w:abstractNumId w:val="18"/>
  </w:num>
  <w:num w:numId="12">
    <w:abstractNumId w:val="24"/>
  </w:num>
  <w:num w:numId="13">
    <w:abstractNumId w:val="7"/>
  </w:num>
  <w:num w:numId="14">
    <w:abstractNumId w:val="9"/>
  </w:num>
  <w:num w:numId="15">
    <w:abstractNumId w:val="23"/>
  </w:num>
  <w:num w:numId="16">
    <w:abstractNumId w:val="2"/>
  </w:num>
  <w:num w:numId="17">
    <w:abstractNumId w:val="13"/>
  </w:num>
  <w:num w:numId="18">
    <w:abstractNumId w:val="18"/>
  </w:num>
  <w:num w:numId="19">
    <w:abstractNumId w:val="10"/>
  </w:num>
  <w:num w:numId="20">
    <w:abstractNumId w:val="21"/>
  </w:num>
  <w:num w:numId="21">
    <w:abstractNumId w:val="17"/>
  </w:num>
  <w:num w:numId="22">
    <w:abstractNumId w:val="20"/>
  </w:num>
  <w:num w:numId="23">
    <w:abstractNumId w:val="18"/>
  </w:num>
  <w:num w:numId="24">
    <w:abstractNumId w:val="19"/>
  </w:num>
  <w:num w:numId="25">
    <w:abstractNumId w:val="14"/>
  </w:num>
  <w:num w:numId="26">
    <w:abstractNumId w:val="18"/>
  </w:num>
  <w:num w:numId="27">
    <w:abstractNumId w:val="19"/>
  </w:num>
  <w:num w:numId="28">
    <w:abstractNumId w:val="16"/>
  </w:num>
  <w:num w:numId="29">
    <w:abstractNumId w:val="15"/>
  </w:num>
  <w:num w:numId="30">
    <w:abstractNumId w:val="4"/>
  </w:num>
  <w:num w:numId="31">
    <w:abstractNumId w:val="0"/>
  </w:num>
  <w:num w:numId="32">
    <w:abstractNumId w:val="8"/>
  </w:num>
  <w:num w:numId="3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6F87"/>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C93"/>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470"/>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6FBE"/>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3CB"/>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4F9"/>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1FB0"/>
    <w:rsid w:val="002D254F"/>
    <w:rsid w:val="002D288A"/>
    <w:rsid w:val="002D29E7"/>
    <w:rsid w:val="002D2C4E"/>
    <w:rsid w:val="002D2E5F"/>
    <w:rsid w:val="002D322B"/>
    <w:rsid w:val="002D32EF"/>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82F"/>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5DE8"/>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BC6"/>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2B1"/>
    <w:rsid w:val="00441BFC"/>
    <w:rsid w:val="00442C1B"/>
    <w:rsid w:val="00443663"/>
    <w:rsid w:val="00443917"/>
    <w:rsid w:val="004445F9"/>
    <w:rsid w:val="00444742"/>
    <w:rsid w:val="00444D27"/>
    <w:rsid w:val="00444EAD"/>
    <w:rsid w:val="00445099"/>
    <w:rsid w:val="00445147"/>
    <w:rsid w:val="004452D3"/>
    <w:rsid w:val="0044563A"/>
    <w:rsid w:val="00445777"/>
    <w:rsid w:val="00445A42"/>
    <w:rsid w:val="004460E6"/>
    <w:rsid w:val="00446A32"/>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464C"/>
    <w:rsid w:val="00485B1F"/>
    <w:rsid w:val="00485F77"/>
    <w:rsid w:val="00486036"/>
    <w:rsid w:val="00486951"/>
    <w:rsid w:val="00486968"/>
    <w:rsid w:val="004870E2"/>
    <w:rsid w:val="00487152"/>
    <w:rsid w:val="00487D86"/>
    <w:rsid w:val="004902D4"/>
    <w:rsid w:val="00490E6D"/>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2DD"/>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082"/>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7D4"/>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8CA"/>
    <w:rsid w:val="005879E5"/>
    <w:rsid w:val="00587B12"/>
    <w:rsid w:val="005901DB"/>
    <w:rsid w:val="005904E0"/>
    <w:rsid w:val="00590E17"/>
    <w:rsid w:val="0059127D"/>
    <w:rsid w:val="00591645"/>
    <w:rsid w:val="00591B1E"/>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2C43"/>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2"/>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2E4"/>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1EEB"/>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0CB"/>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1BF"/>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73"/>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B85"/>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659"/>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709"/>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4CA9"/>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4A7"/>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A4"/>
    <w:rsid w:val="009A5DE3"/>
    <w:rsid w:val="009A6333"/>
    <w:rsid w:val="009A6EB3"/>
    <w:rsid w:val="009A73AB"/>
    <w:rsid w:val="009A767E"/>
    <w:rsid w:val="009A773D"/>
    <w:rsid w:val="009A79A6"/>
    <w:rsid w:val="009B01F8"/>
    <w:rsid w:val="009B0264"/>
    <w:rsid w:val="009B043B"/>
    <w:rsid w:val="009B05E9"/>
    <w:rsid w:val="009B1389"/>
    <w:rsid w:val="009B144C"/>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0C1C"/>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837"/>
    <w:rsid w:val="00A10C3D"/>
    <w:rsid w:val="00A11F03"/>
    <w:rsid w:val="00A122F1"/>
    <w:rsid w:val="00A12881"/>
    <w:rsid w:val="00A12BA0"/>
    <w:rsid w:val="00A12BCF"/>
    <w:rsid w:val="00A12BE7"/>
    <w:rsid w:val="00A13971"/>
    <w:rsid w:val="00A13A0C"/>
    <w:rsid w:val="00A13BD2"/>
    <w:rsid w:val="00A13C93"/>
    <w:rsid w:val="00A14539"/>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44A"/>
    <w:rsid w:val="00A305AE"/>
    <w:rsid w:val="00A312C7"/>
    <w:rsid w:val="00A31703"/>
    <w:rsid w:val="00A31F02"/>
    <w:rsid w:val="00A31FFD"/>
    <w:rsid w:val="00A329A5"/>
    <w:rsid w:val="00A32B92"/>
    <w:rsid w:val="00A32CF7"/>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2E0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1E8"/>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E0"/>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348"/>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99D"/>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E749A"/>
    <w:rsid w:val="00BF17A3"/>
    <w:rsid w:val="00BF1D73"/>
    <w:rsid w:val="00BF1E7D"/>
    <w:rsid w:val="00BF21D2"/>
    <w:rsid w:val="00BF2264"/>
    <w:rsid w:val="00BF25A8"/>
    <w:rsid w:val="00BF26F3"/>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4B5F"/>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5E"/>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163"/>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885"/>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48F"/>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A2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25"/>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1CD6"/>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1F08"/>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4F1A"/>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083"/>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58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15E"/>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441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415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2Char">
    <w:name w:val="Heading 2 Char"/>
    <w:basedOn w:val="DefaultParagraphFont"/>
    <w:link w:val="Heading2"/>
    <w:rsid w:val="00F74F1A"/>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1057</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2023-01-27T09:49:00Z</dcterms:created>
  <dcterms:modified xsi:type="dcterms:W3CDTF">2023-02-17T10:46:00Z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